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45" w:rsidRPr="00146B6B" w:rsidRDefault="00600144" w:rsidP="00EF3A4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6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Transfor</w:t>
      </w:r>
      <w:r w:rsidR="00667BD7" w:rsidRPr="00146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ming Gender </w:t>
      </w:r>
      <w:r w:rsidR="002F4B00" w:rsidRPr="00146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Equality </w:t>
      </w:r>
      <w:r w:rsidR="00667BD7" w:rsidRPr="00146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and Women Empowerment in Value Chain Development</w:t>
      </w:r>
      <w:r w:rsidRPr="00146B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25708" w:rsidRPr="00431959" w:rsidRDefault="00600144" w:rsidP="00B17A9E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3195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A case of Business Literacy </w:t>
      </w:r>
      <w:r w:rsidR="0027513B" w:rsidRPr="00431959">
        <w:rPr>
          <w:rFonts w:ascii="Times New Roman" w:hAnsi="Times New Roman" w:cs="Times New Roman"/>
          <w:b/>
          <w:bCs/>
          <w:i/>
          <w:iCs/>
          <w:sz w:val="26"/>
          <w:szCs w:val="26"/>
        </w:rPr>
        <w:t>i</w:t>
      </w:r>
      <w:r w:rsidRPr="00431959">
        <w:rPr>
          <w:rFonts w:ascii="Times New Roman" w:hAnsi="Times New Roman" w:cs="Times New Roman"/>
          <w:b/>
          <w:bCs/>
          <w:i/>
          <w:iCs/>
          <w:sz w:val="26"/>
          <w:szCs w:val="26"/>
        </w:rPr>
        <w:t>n High Va</w:t>
      </w:r>
      <w:r w:rsidR="00FB0F8A" w:rsidRPr="00431959">
        <w:rPr>
          <w:rFonts w:ascii="Times New Roman" w:hAnsi="Times New Roman" w:cs="Times New Roman"/>
          <w:b/>
          <w:bCs/>
          <w:i/>
          <w:iCs/>
          <w:sz w:val="26"/>
          <w:szCs w:val="26"/>
        </w:rPr>
        <w:t>lue Agriculture Project, Nepal</w:t>
      </w:r>
    </w:p>
    <w:p w:rsidR="00103605" w:rsidRDefault="00103605" w:rsidP="00103605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87943">
        <w:rPr>
          <w:rFonts w:ascii="Times New Roman" w:hAnsi="Times New Roman" w:cs="Times New Roman"/>
          <w:sz w:val="26"/>
          <w:szCs w:val="26"/>
        </w:rPr>
        <w:t>Tribhuban Paude</w:t>
      </w:r>
      <w:r w:rsidR="00E03A5B" w:rsidRPr="00987943">
        <w:rPr>
          <w:rFonts w:ascii="Times New Roman" w:hAnsi="Times New Roman" w:cs="Times New Roman"/>
          <w:sz w:val="26"/>
          <w:szCs w:val="26"/>
        </w:rPr>
        <w:t>l</w:t>
      </w:r>
      <w:r>
        <w:rPr>
          <w:rStyle w:val="FootnoteReference"/>
          <w:rFonts w:ascii="Times New Roman" w:hAnsi="Times New Roman" w:cs="Times New Roman"/>
          <w:b/>
          <w:bCs/>
          <w:sz w:val="26"/>
          <w:szCs w:val="26"/>
        </w:rPr>
        <w:footnoteReference w:id="2"/>
      </w:r>
    </w:p>
    <w:p w:rsidR="00621257" w:rsidRPr="00621257" w:rsidRDefault="0059768B" w:rsidP="00AE40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320675</wp:posOffset>
            </wp:positionV>
            <wp:extent cx="3132455" cy="2339975"/>
            <wp:effectExtent l="19050" t="0" r="0" b="0"/>
            <wp:wrapSquare wrapText="bothSides"/>
            <wp:docPr id="9" name="Picture 8" descr="DSC01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7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257" w:rsidRPr="00621257">
        <w:rPr>
          <w:rFonts w:ascii="Times New Roman" w:hAnsi="Times New Roman" w:cs="Times New Roman"/>
          <w:b/>
          <w:bCs/>
          <w:sz w:val="24"/>
          <w:szCs w:val="24"/>
        </w:rPr>
        <w:t>The Context:</w:t>
      </w:r>
    </w:p>
    <w:p w:rsidR="00972CF2" w:rsidRPr="00FB0F8A" w:rsidRDefault="00806E60" w:rsidP="00AE40F0">
      <w:pPr>
        <w:jc w:val="both"/>
        <w:rPr>
          <w:rFonts w:ascii="Times New Roman" w:hAnsi="Times New Roman" w:cs="Times New Roman"/>
          <w:sz w:val="24"/>
          <w:szCs w:val="24"/>
        </w:rPr>
      </w:pPr>
      <w:r w:rsidRPr="00FB0F8A">
        <w:rPr>
          <w:rFonts w:ascii="Times New Roman" w:hAnsi="Times New Roman" w:cs="Times New Roman"/>
          <w:sz w:val="24"/>
          <w:szCs w:val="24"/>
        </w:rPr>
        <w:t xml:space="preserve">It is a hard fact that </w:t>
      </w:r>
      <w:r w:rsidR="00EC5F1F" w:rsidRPr="00FB0F8A">
        <w:rPr>
          <w:rFonts w:ascii="Times New Roman" w:hAnsi="Times New Roman" w:cs="Times New Roman"/>
          <w:sz w:val="24"/>
          <w:szCs w:val="24"/>
        </w:rPr>
        <w:t xml:space="preserve">economically active </w:t>
      </w:r>
      <w:r w:rsidRPr="00FB0F8A">
        <w:rPr>
          <w:rFonts w:ascii="Times New Roman" w:hAnsi="Times New Roman" w:cs="Times New Roman"/>
          <w:sz w:val="24"/>
          <w:szCs w:val="24"/>
        </w:rPr>
        <w:t>rural w</w:t>
      </w:r>
      <w:r w:rsidR="00CB2E65" w:rsidRPr="00FB0F8A">
        <w:rPr>
          <w:rFonts w:ascii="Times New Roman" w:hAnsi="Times New Roman" w:cs="Times New Roman"/>
          <w:sz w:val="24"/>
          <w:szCs w:val="24"/>
        </w:rPr>
        <w:t>omen, who contributes more than 87 percent of their time in agriculture but there are a number of evidences that proves they are neglected actors in value chains including every dimensions of</w:t>
      </w:r>
      <w:r w:rsidR="0060544B" w:rsidRPr="00FB0F8A">
        <w:rPr>
          <w:rFonts w:ascii="Times New Roman" w:hAnsi="Times New Roman" w:cs="Times New Roman"/>
          <w:sz w:val="24"/>
          <w:szCs w:val="24"/>
        </w:rPr>
        <w:t xml:space="preserve"> socio</w:t>
      </w:r>
      <w:r w:rsidR="0060544B" w:rsidRPr="00FB0F8A">
        <w:rPr>
          <w:rFonts w:ascii="Times New Roman" w:hAnsi="Times New Roman" w:cs="Times New Roman"/>
          <w:szCs w:val="22"/>
        </w:rPr>
        <w:t>-</w:t>
      </w:r>
      <w:r w:rsidR="0060544B" w:rsidRPr="00FB0F8A">
        <w:rPr>
          <w:rFonts w:ascii="Times New Roman" w:hAnsi="Times New Roman" w:cs="Times New Roman"/>
          <w:sz w:val="24"/>
          <w:szCs w:val="24"/>
        </w:rPr>
        <w:t>economic life.</w:t>
      </w:r>
      <w:r w:rsidRPr="00FB0F8A">
        <w:rPr>
          <w:rFonts w:ascii="Times New Roman" w:hAnsi="Times New Roman" w:cs="Times New Roman"/>
          <w:sz w:val="24"/>
          <w:szCs w:val="24"/>
        </w:rPr>
        <w:t xml:space="preserve"> </w:t>
      </w:r>
      <w:r w:rsidR="00172CB5" w:rsidRPr="00FB0F8A">
        <w:rPr>
          <w:rFonts w:ascii="Times New Roman" w:hAnsi="Times New Roman" w:cs="Times New Roman"/>
          <w:sz w:val="24"/>
          <w:szCs w:val="24"/>
        </w:rPr>
        <w:t xml:space="preserve">Mostly, the poor women left behind at the village after out migration of </w:t>
      </w:r>
      <w:r w:rsidR="00EC5F1F" w:rsidRPr="00FB0F8A">
        <w:rPr>
          <w:rFonts w:ascii="Times New Roman" w:hAnsi="Times New Roman" w:cs="Times New Roman"/>
          <w:sz w:val="24"/>
          <w:szCs w:val="24"/>
        </w:rPr>
        <w:t xml:space="preserve">their </w:t>
      </w:r>
      <w:r w:rsidR="00172CB5" w:rsidRPr="00FB0F8A">
        <w:rPr>
          <w:rFonts w:ascii="Times New Roman" w:hAnsi="Times New Roman" w:cs="Times New Roman"/>
          <w:sz w:val="24"/>
          <w:szCs w:val="24"/>
        </w:rPr>
        <w:t>male counter parts for employment, are primarily depended on agriculture, but remain exclusively subsistence,</w:t>
      </w:r>
      <w:r w:rsidRPr="00FB0F8A">
        <w:rPr>
          <w:rFonts w:ascii="Times New Roman" w:hAnsi="Times New Roman" w:cs="Times New Roman"/>
          <w:sz w:val="24"/>
          <w:szCs w:val="24"/>
        </w:rPr>
        <w:t xml:space="preserve"> mainly due to</w:t>
      </w:r>
      <w:r w:rsidR="00172CB5" w:rsidRPr="00FB0F8A">
        <w:rPr>
          <w:rFonts w:ascii="Times New Roman" w:hAnsi="Times New Roman" w:cs="Times New Roman"/>
          <w:sz w:val="24"/>
          <w:szCs w:val="24"/>
        </w:rPr>
        <w:t xml:space="preserve"> low level of exposure on improved technology, limited access to improved production technical knowledge, </w:t>
      </w:r>
      <w:r w:rsidR="00600144" w:rsidRPr="00FB0F8A">
        <w:rPr>
          <w:rFonts w:ascii="Times New Roman" w:hAnsi="Times New Roman" w:cs="Times New Roman"/>
          <w:sz w:val="24"/>
          <w:szCs w:val="24"/>
        </w:rPr>
        <w:t>access to production asset and inputs</w:t>
      </w:r>
      <w:r w:rsidR="00EC5F1F" w:rsidRPr="00FB0F8A">
        <w:rPr>
          <w:rFonts w:ascii="Times New Roman" w:hAnsi="Times New Roman" w:cs="Times New Roman"/>
          <w:sz w:val="24"/>
          <w:szCs w:val="24"/>
        </w:rPr>
        <w:t>,</w:t>
      </w:r>
      <w:r w:rsidR="00600144" w:rsidRPr="00FB0F8A">
        <w:rPr>
          <w:rFonts w:ascii="Times New Roman" w:hAnsi="Times New Roman" w:cs="Times New Roman"/>
          <w:sz w:val="24"/>
          <w:szCs w:val="24"/>
        </w:rPr>
        <w:t xml:space="preserve"> </w:t>
      </w:r>
      <w:r w:rsidR="00172CB5" w:rsidRPr="00FB0F8A">
        <w:rPr>
          <w:rFonts w:ascii="Times New Roman" w:hAnsi="Times New Roman" w:cs="Times New Roman"/>
          <w:sz w:val="24"/>
          <w:szCs w:val="24"/>
        </w:rPr>
        <w:t xml:space="preserve">inadequate knowledge on market opportunities and potentiality of income. There </w:t>
      </w:r>
      <w:r w:rsidRPr="00FB0F8A">
        <w:rPr>
          <w:rFonts w:ascii="Times New Roman" w:hAnsi="Times New Roman" w:cs="Times New Roman"/>
          <w:sz w:val="24"/>
          <w:szCs w:val="24"/>
        </w:rPr>
        <w:t xml:space="preserve">exists </w:t>
      </w:r>
      <w:r w:rsidR="00172CB5" w:rsidRPr="00FB0F8A">
        <w:rPr>
          <w:rFonts w:ascii="Times New Roman" w:hAnsi="Times New Roman" w:cs="Times New Roman"/>
          <w:sz w:val="24"/>
          <w:szCs w:val="24"/>
        </w:rPr>
        <w:t xml:space="preserve">deep rooted inequalities, widespread gender gaps, governance issues, and individual skills to earn, save and mobilize the resources for wellbeing of family members. </w:t>
      </w:r>
      <w:r w:rsidRPr="00FB0F8A">
        <w:rPr>
          <w:rFonts w:ascii="Times New Roman" w:hAnsi="Times New Roman" w:cs="Times New Roman"/>
          <w:sz w:val="24"/>
          <w:szCs w:val="24"/>
        </w:rPr>
        <w:t>Therefore,</w:t>
      </w:r>
      <w:r w:rsidR="00172CB5" w:rsidRPr="00FB0F8A">
        <w:rPr>
          <w:rFonts w:ascii="Times New Roman" w:hAnsi="Times New Roman" w:cs="Times New Roman"/>
          <w:sz w:val="24"/>
          <w:szCs w:val="24"/>
        </w:rPr>
        <w:t xml:space="preserve"> there</w:t>
      </w:r>
      <w:r w:rsidRPr="00FB0F8A">
        <w:rPr>
          <w:rFonts w:ascii="Times New Roman" w:hAnsi="Times New Roman" w:cs="Times New Roman"/>
          <w:sz w:val="24"/>
          <w:szCs w:val="24"/>
        </w:rPr>
        <w:t xml:space="preserve"> is a need of</w:t>
      </w:r>
      <w:r w:rsidR="00172CB5" w:rsidRPr="00FB0F8A">
        <w:rPr>
          <w:rFonts w:ascii="Times New Roman" w:hAnsi="Times New Roman" w:cs="Times New Roman"/>
          <w:sz w:val="24"/>
          <w:szCs w:val="24"/>
        </w:rPr>
        <w:t xml:space="preserve"> intensive intervention that includes a systematic analysis, learning </w:t>
      </w:r>
      <w:r w:rsidR="00CB2A9B" w:rsidRPr="00FB0F8A">
        <w:rPr>
          <w:rFonts w:ascii="Times New Roman" w:hAnsi="Times New Roman" w:cs="Times New Roman"/>
          <w:sz w:val="24"/>
          <w:szCs w:val="24"/>
        </w:rPr>
        <w:t xml:space="preserve">and </w:t>
      </w:r>
      <w:r w:rsidR="00172CB5" w:rsidRPr="00FB0F8A">
        <w:rPr>
          <w:rFonts w:ascii="Times New Roman" w:hAnsi="Times New Roman" w:cs="Times New Roman"/>
          <w:sz w:val="24"/>
          <w:szCs w:val="24"/>
        </w:rPr>
        <w:t>opportunity</w:t>
      </w:r>
      <w:r w:rsidR="00CB2A9B" w:rsidRPr="00FB0F8A">
        <w:rPr>
          <w:rFonts w:ascii="Times New Roman" w:hAnsi="Times New Roman" w:cs="Times New Roman"/>
          <w:sz w:val="24"/>
          <w:szCs w:val="24"/>
        </w:rPr>
        <w:t xml:space="preserve"> to</w:t>
      </w:r>
      <w:r w:rsidR="00172CB5" w:rsidRPr="00FB0F8A">
        <w:rPr>
          <w:rFonts w:ascii="Times New Roman" w:hAnsi="Times New Roman" w:cs="Times New Roman"/>
          <w:sz w:val="24"/>
          <w:szCs w:val="24"/>
        </w:rPr>
        <w:t xml:space="preserve"> </w:t>
      </w:r>
      <w:r w:rsidR="00CB2A9B" w:rsidRPr="00FB0F8A">
        <w:rPr>
          <w:rFonts w:ascii="Times New Roman" w:hAnsi="Times New Roman" w:cs="Times New Roman"/>
          <w:sz w:val="24"/>
          <w:szCs w:val="24"/>
        </w:rPr>
        <w:t>translate these learning into actions</w:t>
      </w:r>
      <w:r w:rsidR="00587EDD" w:rsidRPr="00FB0F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144" w:rsidRPr="00621257" w:rsidRDefault="00E34320" w:rsidP="00AE40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824865</wp:posOffset>
            </wp:positionV>
            <wp:extent cx="3202940" cy="2165985"/>
            <wp:effectExtent l="19050" t="0" r="0" b="0"/>
            <wp:wrapSquare wrapText="bothSides"/>
            <wp:docPr id="10" name="Picture 9" descr="Kali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ikot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CF2" w:rsidRPr="00FB0F8A">
        <w:rPr>
          <w:rFonts w:ascii="Times New Roman" w:hAnsi="Times New Roman" w:cs="Times New Roman"/>
          <w:sz w:val="24"/>
          <w:szCs w:val="24"/>
        </w:rPr>
        <w:t>Beside</w:t>
      </w:r>
      <w:r w:rsidR="00E03A5B">
        <w:rPr>
          <w:rFonts w:ascii="Times New Roman" w:hAnsi="Times New Roman" w:cs="Times New Roman"/>
          <w:sz w:val="24"/>
          <w:szCs w:val="24"/>
        </w:rPr>
        <w:t>s</w:t>
      </w:r>
      <w:r w:rsidR="00972CF2" w:rsidRPr="00FB0F8A">
        <w:rPr>
          <w:rFonts w:ascii="Times New Roman" w:hAnsi="Times New Roman" w:cs="Times New Roman"/>
          <w:sz w:val="24"/>
          <w:szCs w:val="24"/>
        </w:rPr>
        <w:t xml:space="preserve">, facilitating in different aspects </w:t>
      </w:r>
      <w:r w:rsidR="00E03A5B">
        <w:rPr>
          <w:rFonts w:ascii="Times New Roman" w:hAnsi="Times New Roman" w:cs="Times New Roman"/>
          <w:sz w:val="24"/>
          <w:szCs w:val="24"/>
        </w:rPr>
        <w:t xml:space="preserve">of </w:t>
      </w:r>
      <w:r w:rsidR="00972CF2" w:rsidRPr="00FB0F8A">
        <w:rPr>
          <w:rFonts w:ascii="Times New Roman" w:hAnsi="Times New Roman" w:cs="Times New Roman"/>
          <w:sz w:val="24"/>
          <w:szCs w:val="24"/>
        </w:rPr>
        <w:t xml:space="preserve">value chain development, capacity building </w:t>
      </w:r>
      <w:r w:rsidR="00CB2A9B" w:rsidRPr="00FB0F8A">
        <w:rPr>
          <w:rFonts w:ascii="Times New Roman" w:hAnsi="Times New Roman" w:cs="Times New Roman"/>
          <w:sz w:val="24"/>
          <w:szCs w:val="24"/>
        </w:rPr>
        <w:t>mainly</w:t>
      </w:r>
      <w:r w:rsidR="00972CF2" w:rsidRPr="00FB0F8A">
        <w:rPr>
          <w:rFonts w:ascii="Times New Roman" w:hAnsi="Times New Roman" w:cs="Times New Roman"/>
          <w:sz w:val="24"/>
          <w:szCs w:val="24"/>
        </w:rPr>
        <w:t xml:space="preserve"> on</w:t>
      </w:r>
      <w:r w:rsidR="00CB2A9B" w:rsidRPr="00FB0F8A">
        <w:rPr>
          <w:rFonts w:ascii="Times New Roman" w:hAnsi="Times New Roman" w:cs="Times New Roman"/>
          <w:sz w:val="24"/>
          <w:szCs w:val="24"/>
        </w:rPr>
        <w:t xml:space="preserve"> three aspects a) </w:t>
      </w:r>
      <w:r w:rsidR="00600144" w:rsidRPr="00FB0F8A">
        <w:rPr>
          <w:rFonts w:ascii="Times New Roman" w:hAnsi="Times New Roman" w:cs="Times New Roman"/>
          <w:sz w:val="24"/>
          <w:szCs w:val="24"/>
        </w:rPr>
        <w:t xml:space="preserve">increase </w:t>
      </w:r>
      <w:r w:rsidR="00E03A5B">
        <w:rPr>
          <w:rFonts w:ascii="Times New Roman" w:hAnsi="Times New Roman" w:cs="Times New Roman"/>
          <w:sz w:val="24"/>
          <w:szCs w:val="24"/>
        </w:rPr>
        <w:t>production</w:t>
      </w:r>
      <w:r w:rsidR="00CB2A9B" w:rsidRPr="00FB0F8A">
        <w:rPr>
          <w:rFonts w:ascii="Times New Roman" w:hAnsi="Times New Roman" w:cs="Times New Roman"/>
          <w:sz w:val="24"/>
          <w:szCs w:val="24"/>
        </w:rPr>
        <w:t xml:space="preserve"> b) </w:t>
      </w:r>
      <w:r w:rsidR="00600144" w:rsidRPr="00FB0F8A">
        <w:rPr>
          <w:rFonts w:ascii="Times New Roman" w:hAnsi="Times New Roman" w:cs="Times New Roman"/>
          <w:sz w:val="24"/>
          <w:szCs w:val="24"/>
        </w:rPr>
        <w:t xml:space="preserve">strengthen </w:t>
      </w:r>
      <w:r w:rsidR="00CB2A9B" w:rsidRPr="00FB0F8A">
        <w:rPr>
          <w:rFonts w:ascii="Times New Roman" w:hAnsi="Times New Roman" w:cs="Times New Roman"/>
          <w:sz w:val="24"/>
          <w:szCs w:val="24"/>
        </w:rPr>
        <w:t>institution</w:t>
      </w:r>
      <w:r w:rsidR="00600144" w:rsidRPr="00FB0F8A">
        <w:rPr>
          <w:rFonts w:ascii="Times New Roman" w:hAnsi="Times New Roman" w:cs="Times New Roman"/>
          <w:sz w:val="24"/>
          <w:szCs w:val="24"/>
        </w:rPr>
        <w:t>s</w:t>
      </w:r>
      <w:r w:rsidR="00E03A5B">
        <w:rPr>
          <w:rFonts w:ascii="Times New Roman" w:hAnsi="Times New Roman" w:cs="Times New Roman"/>
          <w:sz w:val="24"/>
          <w:szCs w:val="24"/>
        </w:rPr>
        <w:t>, and</w:t>
      </w:r>
      <w:r w:rsidR="00CB2A9B" w:rsidRPr="00FB0F8A">
        <w:rPr>
          <w:rFonts w:ascii="Times New Roman" w:hAnsi="Times New Roman" w:cs="Times New Roman"/>
          <w:sz w:val="24"/>
          <w:szCs w:val="24"/>
        </w:rPr>
        <w:t xml:space="preserve"> c) marketing with the purpose t</w:t>
      </w:r>
      <w:r w:rsidR="00172CB5" w:rsidRPr="00FB0F8A">
        <w:rPr>
          <w:rFonts w:ascii="Times New Roman" w:hAnsi="Times New Roman" w:cs="Times New Roman"/>
          <w:sz w:val="24"/>
          <w:szCs w:val="24"/>
        </w:rPr>
        <w:t>o promote</w:t>
      </w:r>
      <w:r w:rsidR="00972CF2" w:rsidRPr="00FB0F8A">
        <w:rPr>
          <w:rFonts w:ascii="Times New Roman" w:hAnsi="Times New Roman" w:cs="Times New Roman"/>
          <w:sz w:val="24"/>
          <w:szCs w:val="24"/>
        </w:rPr>
        <w:t xml:space="preserve"> social and</w:t>
      </w:r>
      <w:r w:rsidR="00172CB5" w:rsidRPr="00FB0F8A">
        <w:rPr>
          <w:rFonts w:ascii="Times New Roman" w:hAnsi="Times New Roman" w:cs="Times New Roman"/>
          <w:sz w:val="24"/>
          <w:szCs w:val="24"/>
        </w:rPr>
        <w:t xml:space="preserve"> gender justice and empower women </w:t>
      </w:r>
      <w:r w:rsidR="00972CF2" w:rsidRPr="00FB0F8A">
        <w:rPr>
          <w:rFonts w:ascii="Times New Roman" w:hAnsi="Times New Roman" w:cs="Times New Roman"/>
          <w:sz w:val="24"/>
          <w:szCs w:val="24"/>
        </w:rPr>
        <w:t>in value chain development is c</w:t>
      </w:r>
      <w:r w:rsidR="003C1948" w:rsidRPr="00FB0F8A">
        <w:rPr>
          <w:rFonts w:ascii="Times New Roman" w:hAnsi="Times New Roman" w:cs="Times New Roman"/>
          <w:sz w:val="24"/>
          <w:szCs w:val="24"/>
        </w:rPr>
        <w:t>rucial</w:t>
      </w:r>
      <w:r w:rsidR="00972CF2" w:rsidRPr="00FB0F8A">
        <w:rPr>
          <w:rFonts w:ascii="Times New Roman" w:hAnsi="Times New Roman" w:cs="Times New Roman"/>
          <w:sz w:val="24"/>
          <w:szCs w:val="24"/>
        </w:rPr>
        <w:t xml:space="preserve"> need.</w:t>
      </w:r>
      <w:r w:rsidR="00972CF2" w:rsidRPr="006212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1257" w:rsidRPr="00621257" w:rsidRDefault="00621257" w:rsidP="00AE40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257">
        <w:rPr>
          <w:rFonts w:ascii="Times New Roman" w:hAnsi="Times New Roman" w:cs="Times New Roman"/>
          <w:b/>
          <w:bCs/>
          <w:sz w:val="24"/>
          <w:szCs w:val="24"/>
        </w:rPr>
        <w:t>Business Literacy Classes:</w:t>
      </w:r>
    </w:p>
    <w:p w:rsidR="00600144" w:rsidRPr="00FB0F8A" w:rsidRDefault="003C1948" w:rsidP="00AE40F0">
      <w:pPr>
        <w:jc w:val="both"/>
        <w:rPr>
          <w:rFonts w:ascii="Times New Roman" w:hAnsi="Times New Roman" w:cs="Times New Roman"/>
          <w:sz w:val="24"/>
          <w:szCs w:val="24"/>
        </w:rPr>
      </w:pPr>
      <w:r w:rsidRPr="00FB0F8A">
        <w:rPr>
          <w:rFonts w:ascii="Times New Roman" w:hAnsi="Times New Roman" w:cs="Times New Roman"/>
          <w:sz w:val="24"/>
          <w:szCs w:val="24"/>
        </w:rPr>
        <w:t>A comprehensive package, as Business Literacy Class (BLC</w:t>
      </w:r>
      <w:r w:rsidR="00600144" w:rsidRPr="00FB0F8A">
        <w:rPr>
          <w:rFonts w:ascii="Times New Roman" w:hAnsi="Times New Roman" w:cs="Times New Roman"/>
          <w:sz w:val="24"/>
          <w:szCs w:val="24"/>
        </w:rPr>
        <w:t>),</w:t>
      </w:r>
      <w:r w:rsidRPr="00FB0F8A">
        <w:rPr>
          <w:rFonts w:ascii="Times New Roman" w:hAnsi="Times New Roman" w:cs="Times New Roman"/>
          <w:sz w:val="24"/>
          <w:szCs w:val="24"/>
        </w:rPr>
        <w:t xml:space="preserve"> can be an approach to transform the learning and actions and complement </w:t>
      </w:r>
      <w:r w:rsidR="00600144" w:rsidRPr="00FB0F8A">
        <w:rPr>
          <w:rFonts w:ascii="Times New Roman" w:hAnsi="Times New Roman" w:cs="Times New Roman"/>
          <w:sz w:val="24"/>
          <w:szCs w:val="24"/>
        </w:rPr>
        <w:t>intervention</w:t>
      </w:r>
      <w:r w:rsidRPr="00FB0F8A">
        <w:rPr>
          <w:rFonts w:ascii="Times New Roman" w:hAnsi="Times New Roman" w:cs="Times New Roman"/>
          <w:sz w:val="24"/>
          <w:szCs w:val="24"/>
        </w:rPr>
        <w:t>s</w:t>
      </w:r>
      <w:r w:rsidR="00600144" w:rsidRPr="00FB0F8A">
        <w:rPr>
          <w:rFonts w:ascii="Times New Roman" w:hAnsi="Times New Roman" w:cs="Times New Roman"/>
          <w:sz w:val="24"/>
          <w:szCs w:val="24"/>
        </w:rPr>
        <w:t xml:space="preserve"> bring anticipated results in value chains through promoting gender equality and empowering women.   </w:t>
      </w:r>
    </w:p>
    <w:p w:rsidR="00172CB5" w:rsidRDefault="0027513B" w:rsidP="00AE40F0">
      <w:pPr>
        <w:jc w:val="both"/>
        <w:rPr>
          <w:rFonts w:ascii="Times New Roman" w:hAnsi="Times New Roman" w:cs="Times New Roman"/>
          <w:sz w:val="24"/>
          <w:szCs w:val="24"/>
        </w:rPr>
      </w:pPr>
      <w:r w:rsidRPr="00FB0F8A">
        <w:rPr>
          <w:rFonts w:ascii="Times New Roman" w:hAnsi="Times New Roman" w:cs="Times New Roman"/>
          <w:sz w:val="24"/>
          <w:szCs w:val="24"/>
        </w:rPr>
        <w:lastRenderedPageBreak/>
        <w:t xml:space="preserve">High Value </w:t>
      </w:r>
      <w:r w:rsidR="00FB0F8A">
        <w:rPr>
          <w:rFonts w:ascii="Times New Roman" w:hAnsi="Times New Roman" w:cs="Times New Roman"/>
          <w:sz w:val="24"/>
          <w:szCs w:val="24"/>
        </w:rPr>
        <w:t>Agriculture Project</w:t>
      </w:r>
      <w:r w:rsidR="00E03A5B">
        <w:rPr>
          <w:rFonts w:ascii="Times New Roman" w:hAnsi="Times New Roman" w:cs="Times New Roman"/>
          <w:sz w:val="24"/>
          <w:szCs w:val="24"/>
        </w:rPr>
        <w:t xml:space="preserve"> in</w:t>
      </w:r>
      <w:r w:rsidR="00FB0F8A">
        <w:rPr>
          <w:rFonts w:ascii="Times New Roman" w:hAnsi="Times New Roman" w:cs="Times New Roman"/>
          <w:sz w:val="24"/>
          <w:szCs w:val="24"/>
        </w:rPr>
        <w:t xml:space="preserve"> </w:t>
      </w:r>
      <w:r w:rsidR="00841754">
        <w:rPr>
          <w:rFonts w:ascii="Times New Roman" w:hAnsi="Times New Roman" w:cs="Times New Roman"/>
          <w:sz w:val="24"/>
          <w:szCs w:val="24"/>
        </w:rPr>
        <w:t xml:space="preserve">Hill and Mountain Areas (HVAP) </w:t>
      </w:r>
      <w:r w:rsidR="00FB0F8A">
        <w:rPr>
          <w:rFonts w:ascii="Times New Roman" w:hAnsi="Times New Roman" w:cs="Times New Roman"/>
          <w:sz w:val="24"/>
          <w:szCs w:val="24"/>
        </w:rPr>
        <w:t xml:space="preserve">implemented in </w:t>
      </w:r>
      <w:r w:rsidR="00841754">
        <w:rPr>
          <w:rFonts w:ascii="Times New Roman" w:hAnsi="Times New Roman" w:cs="Times New Roman"/>
          <w:sz w:val="24"/>
          <w:szCs w:val="24"/>
        </w:rPr>
        <w:t xml:space="preserve">Western </w:t>
      </w:r>
      <w:r w:rsidR="00FB0F8A">
        <w:rPr>
          <w:rFonts w:ascii="Times New Roman" w:hAnsi="Times New Roman" w:cs="Times New Roman"/>
          <w:sz w:val="24"/>
          <w:szCs w:val="24"/>
        </w:rPr>
        <w:t>Nepal</w:t>
      </w:r>
      <w:r w:rsidR="00841754">
        <w:rPr>
          <w:rFonts w:ascii="Times New Roman" w:hAnsi="Times New Roman" w:cs="Times New Roman"/>
          <w:sz w:val="24"/>
          <w:szCs w:val="24"/>
        </w:rPr>
        <w:t xml:space="preserve"> </w:t>
      </w:r>
      <w:r w:rsidR="00FB0F8A">
        <w:rPr>
          <w:rFonts w:ascii="Times New Roman" w:hAnsi="Times New Roman" w:cs="Times New Roman"/>
          <w:sz w:val="24"/>
          <w:szCs w:val="24"/>
        </w:rPr>
        <w:t xml:space="preserve">is implementing </w:t>
      </w:r>
      <w:r w:rsidR="00841754">
        <w:rPr>
          <w:rFonts w:ascii="Times New Roman" w:hAnsi="Times New Roman" w:cs="Times New Roman"/>
          <w:sz w:val="24"/>
          <w:szCs w:val="24"/>
        </w:rPr>
        <w:t xml:space="preserve">BLCs in Produce Groups </w:t>
      </w:r>
      <w:r w:rsidR="00E34320">
        <w:rPr>
          <w:rFonts w:ascii="Times New Roman" w:hAnsi="Times New Roman" w:cs="Times New Roman"/>
          <w:sz w:val="24"/>
          <w:szCs w:val="24"/>
        </w:rPr>
        <w:t xml:space="preserve">(farmer groups and cooperatives) </w:t>
      </w:r>
      <w:r w:rsidR="00841754">
        <w:rPr>
          <w:rFonts w:ascii="Times New Roman" w:hAnsi="Times New Roman" w:cs="Times New Roman"/>
          <w:sz w:val="24"/>
          <w:szCs w:val="24"/>
        </w:rPr>
        <w:t xml:space="preserve">working with the Project. </w:t>
      </w:r>
    </w:p>
    <w:p w:rsidR="00621257" w:rsidRPr="00621257" w:rsidRDefault="00621257" w:rsidP="00AE40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257">
        <w:rPr>
          <w:rFonts w:ascii="Times New Roman" w:hAnsi="Times New Roman" w:cs="Times New Roman"/>
          <w:b/>
          <w:bCs/>
          <w:sz w:val="24"/>
          <w:szCs w:val="24"/>
        </w:rPr>
        <w:t>Outputs:</w:t>
      </w:r>
    </w:p>
    <w:p w:rsidR="00B25708" w:rsidRDefault="00E912D9" w:rsidP="00AE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2014</w:t>
      </w:r>
      <w:r w:rsidR="00C1234B">
        <w:rPr>
          <w:rFonts w:ascii="Times New Roman" w:hAnsi="Times New Roman" w:cs="Times New Roman"/>
          <w:sz w:val="24"/>
          <w:szCs w:val="24"/>
        </w:rPr>
        <w:t>, a</w:t>
      </w:r>
      <w:r w:rsidR="00B25708" w:rsidRPr="00FB32CA">
        <w:rPr>
          <w:rFonts w:ascii="Times New Roman" w:hAnsi="Times New Roman" w:cs="Times New Roman"/>
          <w:sz w:val="24"/>
          <w:szCs w:val="24"/>
        </w:rPr>
        <w:t xml:space="preserve"> total of </w:t>
      </w:r>
      <w:r w:rsidR="00C1234B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 xml:space="preserve">BLC </w:t>
      </w:r>
      <w:r w:rsidR="00C1234B">
        <w:rPr>
          <w:rFonts w:ascii="Times New Roman" w:hAnsi="Times New Roman" w:cs="Times New Roman"/>
          <w:sz w:val="24"/>
          <w:szCs w:val="24"/>
        </w:rPr>
        <w:t xml:space="preserve">classes were </w:t>
      </w:r>
      <w:r>
        <w:rPr>
          <w:rFonts w:ascii="Times New Roman" w:hAnsi="Times New Roman" w:cs="Times New Roman"/>
          <w:sz w:val="24"/>
          <w:szCs w:val="24"/>
        </w:rPr>
        <w:t xml:space="preserve">carried out </w:t>
      </w:r>
      <w:r w:rsidR="004A19FA">
        <w:rPr>
          <w:rFonts w:ascii="Times New Roman" w:hAnsi="Times New Roman" w:cs="Times New Roman"/>
          <w:sz w:val="24"/>
          <w:szCs w:val="24"/>
        </w:rPr>
        <w:t>(a separate</w:t>
      </w:r>
      <w:r w:rsidR="006634AE">
        <w:rPr>
          <w:rFonts w:ascii="Times New Roman" w:hAnsi="Times New Roman" w:cs="Times New Roman"/>
          <w:sz w:val="24"/>
          <w:szCs w:val="24"/>
        </w:rPr>
        <w:t xml:space="preserve"> brief</w:t>
      </w:r>
      <w:r w:rsidR="004A19FA">
        <w:rPr>
          <w:rFonts w:ascii="Times New Roman" w:hAnsi="Times New Roman" w:cs="Times New Roman"/>
          <w:sz w:val="24"/>
          <w:szCs w:val="24"/>
        </w:rPr>
        <w:t>–</w:t>
      </w:r>
      <w:r w:rsidR="004A19FA" w:rsidRPr="002A3439">
        <w:rPr>
          <w:rFonts w:ascii="Times New Roman" w:hAnsi="Times New Roman" w:cs="Times New Roman"/>
          <w:sz w:val="24"/>
          <w:szCs w:val="24"/>
        </w:rPr>
        <w:t>Business</w:t>
      </w:r>
      <w:r w:rsidR="004A19FA">
        <w:rPr>
          <w:rFonts w:ascii="Times New Roman" w:hAnsi="Times New Roman" w:cs="Times New Roman"/>
          <w:sz w:val="24"/>
          <w:szCs w:val="24"/>
        </w:rPr>
        <w:t xml:space="preserve"> Li</w:t>
      </w:r>
      <w:r w:rsidR="004A19FA" w:rsidRPr="002A3439">
        <w:rPr>
          <w:rFonts w:ascii="Times New Roman" w:hAnsi="Times New Roman" w:cs="Times New Roman"/>
          <w:sz w:val="24"/>
          <w:szCs w:val="24"/>
        </w:rPr>
        <w:t>t</w:t>
      </w:r>
      <w:r w:rsidR="004A19FA">
        <w:rPr>
          <w:rFonts w:ascii="Times New Roman" w:hAnsi="Times New Roman" w:cs="Times New Roman"/>
          <w:sz w:val="24"/>
          <w:szCs w:val="24"/>
        </w:rPr>
        <w:t>e</w:t>
      </w:r>
      <w:r w:rsidR="004A19FA" w:rsidRPr="002A3439">
        <w:rPr>
          <w:rFonts w:ascii="Times New Roman" w:hAnsi="Times New Roman" w:cs="Times New Roman"/>
          <w:sz w:val="24"/>
          <w:szCs w:val="24"/>
        </w:rPr>
        <w:t>racy Class: an approach to transform g</w:t>
      </w:r>
      <w:r w:rsidR="004A19FA">
        <w:rPr>
          <w:rFonts w:ascii="Times New Roman" w:hAnsi="Times New Roman" w:cs="Times New Roman"/>
          <w:sz w:val="24"/>
          <w:szCs w:val="24"/>
        </w:rPr>
        <w:t xml:space="preserve">ender and social inclusion in </w:t>
      </w:r>
      <w:r w:rsidR="006634AE">
        <w:rPr>
          <w:rFonts w:ascii="Times New Roman" w:hAnsi="Times New Roman" w:cs="Times New Roman"/>
          <w:sz w:val="24"/>
          <w:szCs w:val="24"/>
        </w:rPr>
        <w:t>v</w:t>
      </w:r>
      <w:r w:rsidR="004A19FA">
        <w:rPr>
          <w:rFonts w:ascii="Times New Roman" w:hAnsi="Times New Roman" w:cs="Times New Roman"/>
          <w:sz w:val="24"/>
          <w:szCs w:val="24"/>
        </w:rPr>
        <w:t xml:space="preserve">alue </w:t>
      </w:r>
      <w:r w:rsidR="006634AE">
        <w:rPr>
          <w:rFonts w:ascii="Times New Roman" w:hAnsi="Times New Roman" w:cs="Times New Roman"/>
          <w:sz w:val="24"/>
          <w:szCs w:val="24"/>
        </w:rPr>
        <w:t>c</w:t>
      </w:r>
      <w:r w:rsidR="004A19FA">
        <w:rPr>
          <w:rFonts w:ascii="Times New Roman" w:hAnsi="Times New Roman" w:cs="Times New Roman"/>
          <w:sz w:val="24"/>
          <w:szCs w:val="24"/>
        </w:rPr>
        <w:t xml:space="preserve">hain </w:t>
      </w:r>
      <w:r w:rsidR="006634AE">
        <w:rPr>
          <w:rFonts w:ascii="Times New Roman" w:hAnsi="Times New Roman" w:cs="Times New Roman"/>
          <w:sz w:val="24"/>
          <w:szCs w:val="24"/>
        </w:rPr>
        <w:t>d</w:t>
      </w:r>
      <w:r w:rsidR="004A19FA">
        <w:rPr>
          <w:rFonts w:ascii="Times New Roman" w:hAnsi="Times New Roman" w:cs="Times New Roman"/>
          <w:sz w:val="24"/>
          <w:szCs w:val="24"/>
        </w:rPr>
        <w:t xml:space="preserve">evelopment- can </w:t>
      </w:r>
      <w:r w:rsidR="006634AE">
        <w:rPr>
          <w:rFonts w:ascii="Times New Roman" w:hAnsi="Times New Roman" w:cs="Times New Roman"/>
          <w:sz w:val="24"/>
          <w:szCs w:val="24"/>
        </w:rPr>
        <w:t>access</w:t>
      </w:r>
      <w:r w:rsidR="004A19FA">
        <w:rPr>
          <w:rFonts w:ascii="Times New Roman" w:hAnsi="Times New Roman" w:cs="Times New Roman"/>
          <w:sz w:val="24"/>
          <w:szCs w:val="24"/>
        </w:rPr>
        <w:t xml:space="preserve"> in </w:t>
      </w:r>
      <w:hyperlink r:id="rId9" w:history="1">
        <w:r w:rsidR="004A19FA" w:rsidRPr="00FD016F">
          <w:rPr>
            <w:rFonts w:ascii="Times New Roman" w:hAnsi="Times New Roman" w:cs="Times New Roman"/>
            <w:sz w:val="24"/>
            <w:szCs w:val="24"/>
          </w:rPr>
          <w:t>www.hvap.gov.np</w:t>
        </w:r>
      </w:hyperlink>
      <w:r w:rsidR="004A19FA">
        <w:rPr>
          <w:rFonts w:ascii="Times New Roman" w:hAnsi="Times New Roman" w:cs="Times New Roman"/>
          <w:sz w:val="24"/>
          <w:szCs w:val="24"/>
        </w:rPr>
        <w:t>). This year (2015)</w:t>
      </w:r>
      <w:r w:rsidR="00C1234B">
        <w:rPr>
          <w:rFonts w:ascii="Times New Roman" w:hAnsi="Times New Roman" w:cs="Times New Roman"/>
          <w:sz w:val="24"/>
          <w:szCs w:val="24"/>
        </w:rPr>
        <w:t xml:space="preserve"> </w:t>
      </w:r>
      <w:r w:rsidR="00B25708" w:rsidRPr="00FB32CA">
        <w:rPr>
          <w:rFonts w:ascii="Times New Roman" w:hAnsi="Times New Roman" w:cs="Times New Roman"/>
          <w:sz w:val="24"/>
          <w:szCs w:val="24"/>
        </w:rPr>
        <w:t xml:space="preserve">48 classes are </w:t>
      </w:r>
      <w:r w:rsidR="00C1234B">
        <w:rPr>
          <w:rFonts w:ascii="Times New Roman" w:hAnsi="Times New Roman" w:cs="Times New Roman"/>
          <w:sz w:val="24"/>
          <w:szCs w:val="24"/>
        </w:rPr>
        <w:t xml:space="preserve">running </w:t>
      </w:r>
      <w:r w:rsidR="00B25708" w:rsidRPr="00FB32CA">
        <w:rPr>
          <w:rFonts w:ascii="Times New Roman" w:hAnsi="Times New Roman" w:cs="Times New Roman"/>
          <w:sz w:val="24"/>
          <w:szCs w:val="24"/>
        </w:rPr>
        <w:t>in 7 project districts in 48 producer groups viz 20 Cooperatives and 28 Groups</w:t>
      </w:r>
      <w:r w:rsidR="004A19FA">
        <w:rPr>
          <w:rFonts w:ascii="Times New Roman" w:hAnsi="Times New Roman" w:cs="Times New Roman"/>
          <w:sz w:val="24"/>
          <w:szCs w:val="24"/>
        </w:rPr>
        <w:t>.</w:t>
      </w:r>
      <w:r w:rsidR="002A3439">
        <w:rPr>
          <w:rFonts w:ascii="Times New Roman" w:hAnsi="Times New Roman" w:cs="Times New Roman"/>
          <w:sz w:val="24"/>
          <w:szCs w:val="24"/>
        </w:rPr>
        <w:t xml:space="preserve"> </w:t>
      </w:r>
      <w:r w:rsidR="00B25708" w:rsidRPr="00FB32CA">
        <w:rPr>
          <w:rFonts w:ascii="Times New Roman" w:hAnsi="Times New Roman" w:cs="Times New Roman"/>
          <w:sz w:val="24"/>
          <w:szCs w:val="24"/>
        </w:rPr>
        <w:t>These 48 classes cover 6 value chains</w:t>
      </w:r>
      <w:r w:rsidR="004A19FA">
        <w:rPr>
          <w:rFonts w:ascii="Times New Roman" w:hAnsi="Times New Roman" w:cs="Times New Roman"/>
          <w:sz w:val="24"/>
          <w:szCs w:val="24"/>
        </w:rPr>
        <w:t>, of the</w:t>
      </w:r>
      <w:r w:rsidR="00B25708" w:rsidRPr="00FB32CA">
        <w:rPr>
          <w:rFonts w:ascii="Times New Roman" w:hAnsi="Times New Roman" w:cs="Times New Roman"/>
          <w:sz w:val="24"/>
          <w:szCs w:val="24"/>
        </w:rPr>
        <w:t xml:space="preserve"> total</w:t>
      </w:r>
      <w:r w:rsidR="004A19FA">
        <w:rPr>
          <w:rFonts w:ascii="Times New Roman" w:hAnsi="Times New Roman" w:cs="Times New Roman"/>
          <w:sz w:val="24"/>
          <w:szCs w:val="24"/>
        </w:rPr>
        <w:t>,</w:t>
      </w:r>
      <w:r w:rsidR="00BE6AED">
        <w:rPr>
          <w:rFonts w:ascii="Times New Roman" w:hAnsi="Times New Roman" w:cs="Times New Roman"/>
          <w:sz w:val="24"/>
          <w:szCs w:val="24"/>
        </w:rPr>
        <w:t xml:space="preserve"> Goat covers 33 percent, Off Season V</w:t>
      </w:r>
      <w:r w:rsidR="00B25708" w:rsidRPr="00FB32CA">
        <w:rPr>
          <w:rFonts w:ascii="Times New Roman" w:hAnsi="Times New Roman" w:cs="Times New Roman"/>
          <w:sz w:val="24"/>
          <w:szCs w:val="24"/>
        </w:rPr>
        <w:t>egetable 23 percent</w:t>
      </w:r>
      <w:r w:rsidR="00BE6AED">
        <w:rPr>
          <w:rFonts w:ascii="Times New Roman" w:hAnsi="Times New Roman" w:cs="Times New Roman"/>
          <w:sz w:val="24"/>
          <w:szCs w:val="24"/>
        </w:rPr>
        <w:t>, A</w:t>
      </w:r>
      <w:r w:rsidR="00B25708" w:rsidRPr="00FB32CA">
        <w:rPr>
          <w:rFonts w:ascii="Times New Roman" w:hAnsi="Times New Roman" w:cs="Times New Roman"/>
          <w:sz w:val="24"/>
          <w:szCs w:val="24"/>
        </w:rPr>
        <w:t xml:space="preserve">pple 19 percent and remaining 3 spice value chains- Ginger, Turmeric and Timur cover 25 percent. </w:t>
      </w:r>
      <w:r w:rsidR="00BE6AED">
        <w:rPr>
          <w:rFonts w:ascii="Times New Roman" w:hAnsi="Times New Roman" w:cs="Times New Roman"/>
          <w:sz w:val="24"/>
          <w:szCs w:val="24"/>
        </w:rPr>
        <w:t>BLCs run</w:t>
      </w:r>
      <w:r w:rsidR="00AC4548">
        <w:rPr>
          <w:rFonts w:ascii="Times New Roman" w:hAnsi="Times New Roman" w:cs="Times New Roman"/>
          <w:sz w:val="24"/>
          <w:szCs w:val="24"/>
        </w:rPr>
        <w:t xml:space="preserve"> for 6 months, 2 days in a week, 3 hours a day. Participants themselves decide the day and time along with facilitator as their convenience that's why </w:t>
      </w:r>
      <w:r w:rsidR="0055400A">
        <w:rPr>
          <w:rFonts w:ascii="Times New Roman" w:hAnsi="Times New Roman" w:cs="Times New Roman"/>
          <w:sz w:val="24"/>
          <w:szCs w:val="24"/>
        </w:rPr>
        <w:t xml:space="preserve">classes are running at morning and afternoons. In order to make the class effective, there is flexibility that participants themselves can decide and </w:t>
      </w:r>
      <w:r w:rsidR="00272471">
        <w:rPr>
          <w:rFonts w:ascii="Times New Roman" w:hAnsi="Times New Roman" w:cs="Times New Roman"/>
          <w:sz w:val="24"/>
          <w:szCs w:val="24"/>
        </w:rPr>
        <w:t>halt classes during their busy agricultural schedules and run during free times.</w:t>
      </w:r>
      <w:r w:rsidR="00AC4548">
        <w:rPr>
          <w:rFonts w:ascii="Times New Roman" w:hAnsi="Times New Roman" w:cs="Times New Roman"/>
          <w:sz w:val="24"/>
          <w:szCs w:val="24"/>
        </w:rPr>
        <w:t xml:space="preserve"> </w:t>
      </w:r>
      <w:r w:rsidR="001707E2">
        <w:rPr>
          <w:rFonts w:ascii="Times New Roman" w:hAnsi="Times New Roman" w:cs="Times New Roman"/>
          <w:sz w:val="24"/>
          <w:szCs w:val="24"/>
        </w:rPr>
        <w:t>All the</w:t>
      </w:r>
      <w:r w:rsidR="00DA77BF">
        <w:rPr>
          <w:rFonts w:ascii="Times New Roman" w:hAnsi="Times New Roman" w:cs="Times New Roman"/>
          <w:sz w:val="24"/>
          <w:szCs w:val="24"/>
        </w:rPr>
        <w:t xml:space="preserve">se </w:t>
      </w:r>
      <w:r w:rsidR="00BE6AED">
        <w:rPr>
          <w:rFonts w:ascii="Times New Roman" w:hAnsi="Times New Roman" w:cs="Times New Roman"/>
          <w:sz w:val="24"/>
          <w:szCs w:val="24"/>
        </w:rPr>
        <w:t xml:space="preserve">48 </w:t>
      </w:r>
      <w:r w:rsidR="00DA77BF">
        <w:rPr>
          <w:rFonts w:ascii="Times New Roman" w:hAnsi="Times New Roman" w:cs="Times New Roman"/>
          <w:sz w:val="24"/>
          <w:szCs w:val="24"/>
        </w:rPr>
        <w:t>classes were</w:t>
      </w:r>
      <w:r w:rsidR="001707E2">
        <w:rPr>
          <w:rFonts w:ascii="Times New Roman" w:hAnsi="Times New Roman" w:cs="Times New Roman"/>
          <w:sz w:val="24"/>
          <w:szCs w:val="24"/>
        </w:rPr>
        <w:t xml:space="preserve"> started from 1</w:t>
      </w:r>
      <w:r w:rsidR="001707E2" w:rsidRPr="00CB4A21">
        <w:rPr>
          <w:rFonts w:ascii="Times New Roman" w:hAnsi="Times New Roman" w:cs="Times New Roman"/>
          <w:sz w:val="24"/>
          <w:szCs w:val="24"/>
        </w:rPr>
        <w:t>st</w:t>
      </w:r>
      <w:r w:rsidR="001707E2">
        <w:rPr>
          <w:rFonts w:ascii="Times New Roman" w:hAnsi="Times New Roman" w:cs="Times New Roman"/>
          <w:sz w:val="24"/>
          <w:szCs w:val="24"/>
        </w:rPr>
        <w:t xml:space="preserve"> and 2</w:t>
      </w:r>
      <w:r w:rsidR="001707E2" w:rsidRPr="00CB4A21">
        <w:rPr>
          <w:rFonts w:ascii="Times New Roman" w:hAnsi="Times New Roman" w:cs="Times New Roman"/>
          <w:sz w:val="24"/>
          <w:szCs w:val="24"/>
        </w:rPr>
        <w:t>nd</w:t>
      </w:r>
      <w:r w:rsidR="001707E2">
        <w:rPr>
          <w:rFonts w:ascii="Times New Roman" w:hAnsi="Times New Roman" w:cs="Times New Roman"/>
          <w:sz w:val="24"/>
          <w:szCs w:val="24"/>
        </w:rPr>
        <w:t xml:space="preserve"> week of January 2015 and are expected to complete by June 2015.</w:t>
      </w:r>
    </w:p>
    <w:p w:rsidR="00272471" w:rsidRDefault="00272471" w:rsidP="00AE4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AB3" w:rsidRPr="00115CF8" w:rsidRDefault="008C2FEE" w:rsidP="00AE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254000</wp:posOffset>
            </wp:positionV>
            <wp:extent cx="3036570" cy="2677795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82181" w:rsidRPr="005E6D72">
        <w:rPr>
          <w:rFonts w:ascii="Times New Roman" w:hAnsi="Times New Roman" w:cs="Times New Roman"/>
          <w:sz w:val="24"/>
          <w:szCs w:val="24"/>
        </w:rPr>
        <w:t>In total 77 classes, a</w:t>
      </w:r>
      <w:r w:rsidR="00B25708" w:rsidRPr="005E6D72">
        <w:rPr>
          <w:rFonts w:ascii="Times New Roman" w:hAnsi="Times New Roman" w:cs="Times New Roman"/>
          <w:sz w:val="24"/>
          <w:szCs w:val="24"/>
        </w:rPr>
        <w:t xml:space="preserve"> number</w:t>
      </w:r>
      <w:r w:rsidR="005F6AB3" w:rsidRPr="005E6D72">
        <w:rPr>
          <w:rFonts w:ascii="Times New Roman" w:hAnsi="Times New Roman" w:cs="Times New Roman"/>
          <w:sz w:val="24"/>
          <w:szCs w:val="24"/>
        </w:rPr>
        <w:t xml:space="preserve"> of 1987</w:t>
      </w:r>
      <w:r w:rsidR="00B25708" w:rsidRPr="005E6D72">
        <w:rPr>
          <w:rFonts w:ascii="Times New Roman" w:hAnsi="Times New Roman" w:cs="Times New Roman"/>
          <w:sz w:val="24"/>
          <w:szCs w:val="24"/>
        </w:rPr>
        <w:t xml:space="preserve"> producer farmers, comprising </w:t>
      </w:r>
      <w:r w:rsidR="005F6AB3" w:rsidRPr="005E6D72">
        <w:rPr>
          <w:rFonts w:ascii="Times New Roman" w:hAnsi="Times New Roman" w:cs="Times New Roman"/>
          <w:sz w:val="24"/>
          <w:szCs w:val="24"/>
        </w:rPr>
        <w:t>18</w:t>
      </w:r>
      <w:r w:rsidR="00B25708" w:rsidRPr="005E6D72">
        <w:rPr>
          <w:rFonts w:ascii="Times New Roman" w:hAnsi="Times New Roman" w:cs="Times New Roman"/>
          <w:sz w:val="24"/>
          <w:szCs w:val="24"/>
        </w:rPr>
        <w:t xml:space="preserve"> % </w:t>
      </w:r>
      <w:r w:rsidR="00B25708" w:rsidRPr="005E6D72">
        <w:rPr>
          <w:rFonts w:ascii="Times New Roman" w:hAnsi="Times New Roman" w:cs="Times New Roman"/>
          <w:i/>
          <w:iCs/>
          <w:sz w:val="24"/>
          <w:szCs w:val="24"/>
        </w:rPr>
        <w:t>Dalits</w:t>
      </w:r>
      <w:r w:rsidR="00B25708" w:rsidRPr="005E6D72">
        <w:rPr>
          <w:rFonts w:ascii="Times New Roman" w:hAnsi="Times New Roman" w:cs="Times New Roman"/>
          <w:sz w:val="24"/>
          <w:szCs w:val="24"/>
        </w:rPr>
        <w:t xml:space="preserve"> and 1</w:t>
      </w:r>
      <w:r w:rsidR="005F6AB3" w:rsidRPr="005E6D72">
        <w:rPr>
          <w:rFonts w:ascii="Times New Roman" w:hAnsi="Times New Roman" w:cs="Times New Roman"/>
          <w:sz w:val="24"/>
          <w:szCs w:val="24"/>
        </w:rPr>
        <w:t>4</w:t>
      </w:r>
      <w:r w:rsidR="00B25708" w:rsidRPr="005E6D72">
        <w:rPr>
          <w:rFonts w:ascii="Times New Roman" w:hAnsi="Times New Roman" w:cs="Times New Roman"/>
          <w:sz w:val="24"/>
          <w:szCs w:val="24"/>
        </w:rPr>
        <w:t xml:space="preserve">% </w:t>
      </w:r>
      <w:r w:rsidR="00B25708" w:rsidRPr="005E6D72">
        <w:rPr>
          <w:rFonts w:ascii="Times New Roman" w:hAnsi="Times New Roman" w:cs="Times New Roman"/>
          <w:i/>
          <w:iCs/>
          <w:sz w:val="24"/>
          <w:szCs w:val="24"/>
        </w:rPr>
        <w:t>Janajatis</w:t>
      </w:r>
      <w:r w:rsidR="00B25708" w:rsidRPr="005E6D72">
        <w:rPr>
          <w:rFonts w:ascii="Times New Roman" w:hAnsi="Times New Roman" w:cs="Times New Roman"/>
          <w:sz w:val="24"/>
          <w:szCs w:val="24"/>
        </w:rPr>
        <w:t>, are</w:t>
      </w:r>
      <w:r w:rsidR="00B25708">
        <w:rPr>
          <w:rFonts w:ascii="Times New Roman" w:hAnsi="Times New Roman" w:cs="Times New Roman"/>
          <w:sz w:val="24"/>
          <w:szCs w:val="24"/>
        </w:rPr>
        <w:t xml:space="preserve"> actively</w:t>
      </w:r>
      <w:r w:rsidR="00B25708" w:rsidRPr="00FB32CA">
        <w:rPr>
          <w:rFonts w:ascii="Times New Roman" w:hAnsi="Times New Roman" w:cs="Times New Roman"/>
          <w:sz w:val="24"/>
          <w:szCs w:val="24"/>
        </w:rPr>
        <w:t xml:space="preserve"> participating in classes</w:t>
      </w:r>
      <w:r w:rsidR="004A19FA">
        <w:rPr>
          <w:rFonts w:ascii="Times New Roman" w:hAnsi="Times New Roman" w:cs="Times New Roman"/>
          <w:sz w:val="24"/>
          <w:szCs w:val="24"/>
        </w:rPr>
        <w:t>,</w:t>
      </w:r>
      <w:r w:rsidR="00B25708">
        <w:rPr>
          <w:rFonts w:ascii="Times New Roman" w:hAnsi="Times New Roman" w:cs="Times New Roman"/>
          <w:sz w:val="24"/>
          <w:szCs w:val="24"/>
        </w:rPr>
        <w:t xml:space="preserve"> learning </w:t>
      </w:r>
      <w:r w:rsidR="004A19FA">
        <w:rPr>
          <w:rFonts w:ascii="Times New Roman" w:hAnsi="Times New Roman" w:cs="Times New Roman"/>
          <w:sz w:val="24"/>
          <w:szCs w:val="24"/>
        </w:rPr>
        <w:t xml:space="preserve">and bringing </w:t>
      </w:r>
      <w:r w:rsidR="00B25708">
        <w:rPr>
          <w:rFonts w:ascii="Times New Roman" w:hAnsi="Times New Roman" w:cs="Times New Roman"/>
          <w:sz w:val="24"/>
          <w:szCs w:val="24"/>
        </w:rPr>
        <w:t xml:space="preserve">meaningful changes </w:t>
      </w:r>
      <w:r w:rsidR="00A82181">
        <w:rPr>
          <w:rFonts w:ascii="Times New Roman" w:hAnsi="Times New Roman" w:cs="Times New Roman"/>
          <w:sz w:val="24"/>
          <w:szCs w:val="24"/>
        </w:rPr>
        <w:t xml:space="preserve">in understanding, </w:t>
      </w:r>
      <w:r w:rsidR="00B25708">
        <w:rPr>
          <w:rFonts w:ascii="Times New Roman" w:hAnsi="Times New Roman" w:cs="Times New Roman"/>
          <w:sz w:val="24"/>
          <w:szCs w:val="24"/>
        </w:rPr>
        <w:t>production and earning, promoting gender justice and making agriculture a profitable business</w:t>
      </w:r>
      <w:r w:rsidR="00B25708" w:rsidRPr="00FB32CA">
        <w:rPr>
          <w:rFonts w:ascii="Times New Roman" w:hAnsi="Times New Roman" w:cs="Times New Roman"/>
          <w:sz w:val="24"/>
          <w:szCs w:val="24"/>
        </w:rPr>
        <w:t xml:space="preserve">. </w:t>
      </w:r>
      <w:r w:rsidR="005F6AB3">
        <w:rPr>
          <w:rFonts w:ascii="Times New Roman" w:hAnsi="Times New Roman" w:cs="Times New Roman"/>
          <w:sz w:val="24"/>
          <w:szCs w:val="24"/>
        </w:rPr>
        <w:t>Women</w:t>
      </w:r>
      <w:r w:rsidR="00AC4548">
        <w:rPr>
          <w:rFonts w:ascii="Times New Roman" w:hAnsi="Times New Roman" w:cs="Times New Roman"/>
          <w:sz w:val="24"/>
          <w:szCs w:val="24"/>
        </w:rPr>
        <w:t>,</w:t>
      </w:r>
      <w:r w:rsidR="005F6AB3">
        <w:rPr>
          <w:rFonts w:ascii="Times New Roman" w:hAnsi="Times New Roman" w:cs="Times New Roman"/>
          <w:sz w:val="24"/>
          <w:szCs w:val="24"/>
        </w:rPr>
        <w:t xml:space="preserve"> who had hardly </w:t>
      </w:r>
      <w:r w:rsidR="00AC4548">
        <w:rPr>
          <w:rFonts w:ascii="Times New Roman" w:hAnsi="Times New Roman" w:cs="Times New Roman"/>
          <w:sz w:val="24"/>
          <w:szCs w:val="24"/>
        </w:rPr>
        <w:t xml:space="preserve">any </w:t>
      </w:r>
      <w:r w:rsidR="005F6AB3">
        <w:rPr>
          <w:rFonts w:ascii="Times New Roman" w:hAnsi="Times New Roman" w:cs="Times New Roman"/>
          <w:sz w:val="24"/>
          <w:szCs w:val="24"/>
        </w:rPr>
        <w:t xml:space="preserve">opportunity in formal </w:t>
      </w:r>
      <w:r w:rsidR="00AC4548">
        <w:rPr>
          <w:rFonts w:ascii="Times New Roman" w:hAnsi="Times New Roman" w:cs="Times New Roman"/>
          <w:sz w:val="24"/>
          <w:szCs w:val="24"/>
        </w:rPr>
        <w:t>education,</w:t>
      </w:r>
      <w:r w:rsidR="005F6AB3">
        <w:rPr>
          <w:rFonts w:ascii="Times New Roman" w:hAnsi="Times New Roman" w:cs="Times New Roman"/>
          <w:sz w:val="24"/>
          <w:szCs w:val="24"/>
        </w:rPr>
        <w:t xml:space="preserve"> are learning reading, writing and calculating their daily transactions using calculator. </w:t>
      </w:r>
      <w:r w:rsidR="00F66DAE">
        <w:rPr>
          <w:rFonts w:ascii="Times New Roman" w:hAnsi="Times New Roman" w:cs="Times New Roman"/>
          <w:sz w:val="24"/>
          <w:szCs w:val="24"/>
        </w:rPr>
        <w:t xml:space="preserve">Of the total </w:t>
      </w:r>
      <w:r w:rsidR="00BE6AED">
        <w:rPr>
          <w:rFonts w:ascii="Times New Roman" w:hAnsi="Times New Roman" w:cs="Times New Roman"/>
          <w:sz w:val="24"/>
          <w:szCs w:val="24"/>
        </w:rPr>
        <w:t xml:space="preserve">participants </w:t>
      </w:r>
      <w:r w:rsidR="00F66DAE">
        <w:rPr>
          <w:rFonts w:ascii="Times New Roman" w:hAnsi="Times New Roman" w:cs="Times New Roman"/>
          <w:sz w:val="24"/>
          <w:szCs w:val="24"/>
        </w:rPr>
        <w:t>96</w:t>
      </w:r>
      <w:r w:rsidR="00B25708" w:rsidRPr="00FB32CA">
        <w:rPr>
          <w:rFonts w:ascii="Times New Roman" w:hAnsi="Times New Roman" w:cs="Times New Roman"/>
          <w:sz w:val="24"/>
          <w:szCs w:val="24"/>
        </w:rPr>
        <w:t>.</w:t>
      </w:r>
      <w:r w:rsidR="00F66DAE">
        <w:rPr>
          <w:rFonts w:ascii="Times New Roman" w:hAnsi="Times New Roman" w:cs="Times New Roman"/>
          <w:sz w:val="24"/>
          <w:szCs w:val="24"/>
        </w:rPr>
        <w:t>83</w:t>
      </w:r>
      <w:r w:rsidR="00B25708" w:rsidRPr="00FB32CA">
        <w:rPr>
          <w:rFonts w:ascii="Times New Roman" w:hAnsi="Times New Roman" w:cs="Times New Roman"/>
          <w:sz w:val="24"/>
          <w:szCs w:val="24"/>
        </w:rPr>
        <w:t xml:space="preserve"> percent are women </w:t>
      </w:r>
      <w:r w:rsidR="00B25708">
        <w:rPr>
          <w:rFonts w:ascii="Times New Roman" w:hAnsi="Times New Roman" w:cs="Times New Roman"/>
          <w:sz w:val="24"/>
          <w:szCs w:val="24"/>
        </w:rPr>
        <w:t>(</w:t>
      </w:r>
      <w:r w:rsidR="00B25708" w:rsidRPr="00210955">
        <w:rPr>
          <w:rFonts w:ascii="Times New Roman" w:hAnsi="Times New Roman" w:cs="Times New Roman"/>
          <w:i/>
          <w:iCs/>
          <w:sz w:val="24"/>
          <w:szCs w:val="24"/>
        </w:rPr>
        <w:t>Dalits</w:t>
      </w:r>
      <w:r w:rsidR="005F6AB3">
        <w:rPr>
          <w:rFonts w:ascii="Times New Roman" w:hAnsi="Times New Roman" w:cs="Times New Roman"/>
          <w:sz w:val="24"/>
          <w:szCs w:val="24"/>
        </w:rPr>
        <w:t>-96</w:t>
      </w:r>
      <w:r w:rsidR="00B25708">
        <w:rPr>
          <w:rFonts w:ascii="Times New Roman" w:hAnsi="Times New Roman" w:cs="Times New Roman"/>
          <w:sz w:val="24"/>
          <w:szCs w:val="24"/>
        </w:rPr>
        <w:t>.</w:t>
      </w:r>
      <w:r w:rsidR="005F6AB3">
        <w:rPr>
          <w:rFonts w:ascii="Times New Roman" w:hAnsi="Times New Roman" w:cs="Times New Roman"/>
          <w:sz w:val="24"/>
          <w:szCs w:val="24"/>
        </w:rPr>
        <w:t>34</w:t>
      </w:r>
      <w:r w:rsidR="00B25708">
        <w:rPr>
          <w:rFonts w:ascii="Times New Roman" w:hAnsi="Times New Roman" w:cs="Times New Roman"/>
          <w:sz w:val="24"/>
          <w:szCs w:val="24"/>
        </w:rPr>
        <w:t xml:space="preserve">%, </w:t>
      </w:r>
      <w:r w:rsidR="00B25708" w:rsidRPr="00210955">
        <w:rPr>
          <w:rFonts w:ascii="Times New Roman" w:hAnsi="Times New Roman" w:cs="Times New Roman"/>
          <w:i/>
          <w:iCs/>
          <w:sz w:val="24"/>
          <w:szCs w:val="24"/>
        </w:rPr>
        <w:t>Janajati</w:t>
      </w:r>
      <w:r w:rsidR="00BE6AED">
        <w:rPr>
          <w:rFonts w:ascii="Times New Roman" w:hAnsi="Times New Roman" w:cs="Times New Roman"/>
          <w:sz w:val="24"/>
          <w:szCs w:val="24"/>
        </w:rPr>
        <w:t>-</w:t>
      </w:r>
      <w:r w:rsidR="00B25708">
        <w:rPr>
          <w:rFonts w:ascii="Times New Roman" w:hAnsi="Times New Roman" w:cs="Times New Roman"/>
          <w:sz w:val="24"/>
          <w:szCs w:val="24"/>
        </w:rPr>
        <w:t>99.</w:t>
      </w:r>
      <w:r w:rsidR="00BE6AED">
        <w:rPr>
          <w:rFonts w:ascii="Times New Roman" w:hAnsi="Times New Roman" w:cs="Times New Roman"/>
          <w:sz w:val="24"/>
          <w:szCs w:val="24"/>
        </w:rPr>
        <w:t>64% and other C</w:t>
      </w:r>
      <w:r w:rsidR="005F6AB3">
        <w:rPr>
          <w:rFonts w:ascii="Times New Roman" w:hAnsi="Times New Roman" w:cs="Times New Roman"/>
          <w:sz w:val="24"/>
          <w:szCs w:val="24"/>
        </w:rPr>
        <w:t>aste 96</w:t>
      </w:r>
      <w:r w:rsidR="00B25708">
        <w:rPr>
          <w:rFonts w:ascii="Times New Roman" w:hAnsi="Times New Roman" w:cs="Times New Roman"/>
          <w:sz w:val="24"/>
          <w:szCs w:val="24"/>
        </w:rPr>
        <w:t>.</w:t>
      </w:r>
      <w:r w:rsidR="005F6AB3">
        <w:rPr>
          <w:rFonts w:ascii="Times New Roman" w:hAnsi="Times New Roman" w:cs="Times New Roman"/>
          <w:sz w:val="24"/>
          <w:szCs w:val="24"/>
        </w:rPr>
        <w:t>39</w:t>
      </w:r>
      <w:r w:rsidR="00B25708">
        <w:rPr>
          <w:rFonts w:ascii="Times New Roman" w:hAnsi="Times New Roman" w:cs="Times New Roman"/>
          <w:sz w:val="24"/>
          <w:szCs w:val="24"/>
        </w:rPr>
        <w:t>%)</w:t>
      </w:r>
      <w:r w:rsidR="004A19FA">
        <w:rPr>
          <w:rFonts w:ascii="Times New Roman" w:hAnsi="Times New Roman" w:cs="Times New Roman"/>
          <w:sz w:val="24"/>
          <w:szCs w:val="24"/>
        </w:rPr>
        <w:t xml:space="preserve"> </w:t>
      </w:r>
      <w:r w:rsidR="00B25708" w:rsidRPr="00FB32CA">
        <w:rPr>
          <w:rFonts w:ascii="Times New Roman" w:hAnsi="Times New Roman" w:cs="Times New Roman"/>
          <w:sz w:val="24"/>
          <w:szCs w:val="24"/>
        </w:rPr>
        <w:t xml:space="preserve">who are directly involved in </w:t>
      </w:r>
      <w:r w:rsidR="00F66DAE">
        <w:rPr>
          <w:rFonts w:ascii="Times New Roman" w:hAnsi="Times New Roman" w:cs="Times New Roman"/>
          <w:sz w:val="24"/>
          <w:szCs w:val="24"/>
        </w:rPr>
        <w:t>production,</w:t>
      </w:r>
      <w:r w:rsidR="00B25708">
        <w:rPr>
          <w:rFonts w:ascii="Times New Roman" w:hAnsi="Times New Roman" w:cs="Times New Roman"/>
          <w:sz w:val="24"/>
          <w:szCs w:val="24"/>
        </w:rPr>
        <w:t xml:space="preserve"> sales of the value chain commodities</w:t>
      </w:r>
      <w:r w:rsidR="00F66DAE">
        <w:rPr>
          <w:rFonts w:ascii="Times New Roman" w:hAnsi="Times New Roman" w:cs="Times New Roman"/>
          <w:sz w:val="24"/>
          <w:szCs w:val="24"/>
        </w:rPr>
        <w:t xml:space="preserve"> </w:t>
      </w:r>
      <w:r w:rsidR="00BE6AED">
        <w:rPr>
          <w:rFonts w:ascii="Times New Roman" w:hAnsi="Times New Roman" w:cs="Times New Roman"/>
          <w:sz w:val="24"/>
          <w:szCs w:val="24"/>
        </w:rPr>
        <w:t xml:space="preserve">and </w:t>
      </w:r>
      <w:r w:rsidR="00F66DAE">
        <w:rPr>
          <w:rFonts w:ascii="Times New Roman" w:hAnsi="Times New Roman" w:cs="Times New Roman"/>
          <w:sz w:val="24"/>
          <w:szCs w:val="24"/>
        </w:rPr>
        <w:t>earning more money at their own</w:t>
      </w:r>
      <w:r w:rsidR="00B257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708" w:rsidRDefault="00A21464" w:rsidP="00AE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44450</wp:posOffset>
            </wp:positionV>
            <wp:extent cx="2832735" cy="2446655"/>
            <wp:effectExtent l="19050" t="0" r="24765" b="0"/>
            <wp:wrapSquare wrapText="bothSides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B25708">
        <w:rPr>
          <w:rFonts w:ascii="Times New Roman" w:hAnsi="Times New Roman" w:cs="Times New Roman"/>
          <w:sz w:val="24"/>
          <w:szCs w:val="24"/>
        </w:rPr>
        <w:t>B</w:t>
      </w:r>
      <w:r w:rsidR="009B397F">
        <w:rPr>
          <w:rFonts w:ascii="Times New Roman" w:hAnsi="Times New Roman" w:cs="Times New Roman"/>
          <w:sz w:val="24"/>
          <w:szCs w:val="24"/>
        </w:rPr>
        <w:t>efore starting these classes, 77</w:t>
      </w:r>
      <w:r w:rsidR="00B25708">
        <w:rPr>
          <w:rFonts w:ascii="Times New Roman" w:hAnsi="Times New Roman" w:cs="Times New Roman"/>
          <w:sz w:val="24"/>
          <w:szCs w:val="24"/>
        </w:rPr>
        <w:t xml:space="preserve"> facilitators (</w:t>
      </w:r>
      <w:r w:rsidR="009B397F">
        <w:rPr>
          <w:rFonts w:ascii="Times New Roman" w:hAnsi="Times New Roman" w:cs="Times New Roman"/>
          <w:sz w:val="24"/>
          <w:szCs w:val="24"/>
        </w:rPr>
        <w:t>73</w:t>
      </w:r>
      <w:r w:rsidR="00B25708">
        <w:rPr>
          <w:rFonts w:ascii="Times New Roman" w:hAnsi="Times New Roman" w:cs="Times New Roman"/>
          <w:sz w:val="24"/>
          <w:szCs w:val="24"/>
        </w:rPr>
        <w:t xml:space="preserve"> women and </w:t>
      </w:r>
      <w:r w:rsidR="009B397F">
        <w:rPr>
          <w:rFonts w:ascii="Times New Roman" w:hAnsi="Times New Roman" w:cs="Times New Roman"/>
          <w:sz w:val="24"/>
          <w:szCs w:val="24"/>
        </w:rPr>
        <w:t>4</w:t>
      </w:r>
      <w:r w:rsidR="00B25708">
        <w:rPr>
          <w:rFonts w:ascii="Times New Roman" w:hAnsi="Times New Roman" w:cs="Times New Roman"/>
          <w:sz w:val="24"/>
          <w:szCs w:val="24"/>
        </w:rPr>
        <w:t xml:space="preserve"> men) </w:t>
      </w:r>
      <w:r w:rsidR="00B25708" w:rsidRPr="00CA3F40">
        <w:rPr>
          <w:rFonts w:ascii="Times New Roman" w:hAnsi="Times New Roman" w:cs="Times New Roman"/>
          <w:sz w:val="24"/>
          <w:szCs w:val="24"/>
        </w:rPr>
        <w:t>were</w:t>
      </w:r>
      <w:r w:rsidR="00B25708">
        <w:rPr>
          <w:rFonts w:ascii="Times New Roman" w:hAnsi="Times New Roman" w:cs="Times New Roman"/>
          <w:sz w:val="24"/>
          <w:szCs w:val="24"/>
        </w:rPr>
        <w:t xml:space="preserve"> </w:t>
      </w:r>
      <w:r w:rsidR="00E912D9">
        <w:rPr>
          <w:rFonts w:ascii="Times New Roman" w:hAnsi="Times New Roman" w:cs="Times New Roman"/>
          <w:sz w:val="24"/>
          <w:szCs w:val="24"/>
        </w:rPr>
        <w:t xml:space="preserve">selected from respective community and </w:t>
      </w:r>
      <w:r w:rsidR="00B25708">
        <w:rPr>
          <w:rFonts w:ascii="Times New Roman" w:hAnsi="Times New Roman" w:cs="Times New Roman"/>
          <w:sz w:val="24"/>
          <w:szCs w:val="24"/>
        </w:rPr>
        <w:t>trained on the objectives, outputs, content of the discussion materials/curriculum and process along with methodology of facilitation for a week period during 2</w:t>
      </w:r>
      <w:r w:rsidR="00B25708" w:rsidRPr="005441B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25708">
        <w:rPr>
          <w:rFonts w:ascii="Times New Roman" w:hAnsi="Times New Roman" w:cs="Times New Roman"/>
          <w:sz w:val="24"/>
          <w:szCs w:val="24"/>
        </w:rPr>
        <w:t xml:space="preserve"> and 3</w:t>
      </w:r>
      <w:r w:rsidR="00B25708" w:rsidRPr="005441B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25708">
        <w:rPr>
          <w:rFonts w:ascii="Times New Roman" w:hAnsi="Times New Roman" w:cs="Times New Roman"/>
          <w:sz w:val="24"/>
          <w:szCs w:val="24"/>
        </w:rPr>
        <w:t xml:space="preserve"> week of December 2014. </w:t>
      </w:r>
      <w:r w:rsidR="00E912D9">
        <w:rPr>
          <w:rFonts w:ascii="Times New Roman" w:hAnsi="Times New Roman" w:cs="Times New Roman"/>
          <w:sz w:val="24"/>
          <w:szCs w:val="24"/>
        </w:rPr>
        <w:t xml:space="preserve">These facilitators are directly involved in overall facilitation of BLCs. </w:t>
      </w:r>
    </w:p>
    <w:p w:rsidR="004A19FA" w:rsidRDefault="004A19FA" w:rsidP="00AE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</w:t>
      </w:r>
      <w:r w:rsidR="00E159FB">
        <w:rPr>
          <w:rFonts w:ascii="Times New Roman" w:hAnsi="Times New Roman" w:cs="Times New Roman"/>
          <w:sz w:val="24"/>
          <w:szCs w:val="24"/>
        </w:rPr>
        <w:t xml:space="preserve">r 3 months period, </w:t>
      </w:r>
      <w:r w:rsidR="00BE6AE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</w:t>
      </w:r>
      <w:r w:rsidR="00BE6AED">
        <w:rPr>
          <w:rFonts w:ascii="Times New Roman" w:hAnsi="Times New Roman" w:cs="Times New Roman"/>
          <w:sz w:val="24"/>
          <w:szCs w:val="24"/>
        </w:rPr>
        <w:t>iew and Refresher W</w:t>
      </w:r>
      <w:r w:rsidR="00E159FB">
        <w:rPr>
          <w:rFonts w:ascii="Times New Roman" w:hAnsi="Times New Roman" w:cs="Times New Roman"/>
          <w:sz w:val="24"/>
          <w:szCs w:val="24"/>
        </w:rPr>
        <w:t xml:space="preserve">orkshops in all the districts were conducted </w:t>
      </w:r>
      <w:r w:rsidR="008627D5">
        <w:rPr>
          <w:rFonts w:ascii="Times New Roman" w:hAnsi="Times New Roman" w:cs="Times New Roman"/>
          <w:sz w:val="24"/>
          <w:szCs w:val="24"/>
        </w:rPr>
        <w:t xml:space="preserve">with the objectives a) </w:t>
      </w:r>
      <w:r w:rsidR="00E159FB">
        <w:rPr>
          <w:rFonts w:ascii="Times New Roman" w:hAnsi="Times New Roman" w:cs="Times New Roman"/>
          <w:sz w:val="24"/>
          <w:szCs w:val="24"/>
        </w:rPr>
        <w:t>to understand the level of learning and actions taken to transfer the learning into action</w:t>
      </w:r>
      <w:r w:rsidR="000C33A7">
        <w:rPr>
          <w:rFonts w:ascii="Times New Roman" w:hAnsi="Times New Roman" w:cs="Times New Roman"/>
          <w:sz w:val="24"/>
          <w:szCs w:val="24"/>
        </w:rPr>
        <w:t>s</w:t>
      </w:r>
      <w:r w:rsidR="008627D5">
        <w:rPr>
          <w:rFonts w:ascii="Times New Roman" w:hAnsi="Times New Roman" w:cs="Times New Roman"/>
          <w:sz w:val="24"/>
          <w:szCs w:val="24"/>
        </w:rPr>
        <w:t xml:space="preserve"> and b) to encourage participant, improve facilitators' skills and improve the tools and methodology</w:t>
      </w:r>
      <w:r w:rsidR="00E159FB">
        <w:rPr>
          <w:rFonts w:ascii="Times New Roman" w:hAnsi="Times New Roman" w:cs="Times New Roman"/>
          <w:sz w:val="24"/>
          <w:szCs w:val="24"/>
        </w:rPr>
        <w:t xml:space="preserve">. </w:t>
      </w:r>
      <w:r w:rsidR="00245A7E">
        <w:rPr>
          <w:rFonts w:ascii="Times New Roman" w:hAnsi="Times New Roman" w:cs="Times New Roman"/>
          <w:sz w:val="24"/>
          <w:szCs w:val="24"/>
        </w:rPr>
        <w:t xml:space="preserve">During training of trainers, </w:t>
      </w:r>
      <w:r w:rsidR="000C33A7">
        <w:rPr>
          <w:rFonts w:ascii="Times New Roman" w:hAnsi="Times New Roman" w:cs="Times New Roman"/>
          <w:sz w:val="24"/>
          <w:szCs w:val="24"/>
        </w:rPr>
        <w:t xml:space="preserve">only facilitators and Social Mobilizers </w:t>
      </w:r>
      <w:r w:rsidR="00245A7E">
        <w:rPr>
          <w:rFonts w:ascii="Times New Roman" w:hAnsi="Times New Roman" w:cs="Times New Roman"/>
          <w:sz w:val="24"/>
          <w:szCs w:val="24"/>
        </w:rPr>
        <w:t xml:space="preserve">were participants </w:t>
      </w:r>
      <w:r w:rsidR="000C33A7">
        <w:rPr>
          <w:rFonts w:ascii="Times New Roman" w:hAnsi="Times New Roman" w:cs="Times New Roman"/>
          <w:sz w:val="24"/>
          <w:szCs w:val="24"/>
        </w:rPr>
        <w:t>but in review, chairperson, one participant and facilitators were attended</w:t>
      </w:r>
      <w:r w:rsidR="008627D5">
        <w:rPr>
          <w:rFonts w:ascii="Times New Roman" w:hAnsi="Times New Roman" w:cs="Times New Roman"/>
          <w:sz w:val="24"/>
          <w:szCs w:val="24"/>
        </w:rPr>
        <w:t xml:space="preserve"> in the workshop.</w:t>
      </w:r>
    </w:p>
    <w:p w:rsidR="00171938" w:rsidRPr="00AF5608" w:rsidRDefault="00DD6B81" w:rsidP="00AE40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608">
        <w:rPr>
          <w:rFonts w:ascii="Times New Roman" w:hAnsi="Times New Roman" w:cs="Times New Roman"/>
          <w:b/>
          <w:bCs/>
          <w:sz w:val="28"/>
          <w:szCs w:val="28"/>
        </w:rPr>
        <w:t xml:space="preserve">What are the factors </w:t>
      </w:r>
      <w:r w:rsidR="003A0BF0" w:rsidRPr="00AF5608">
        <w:rPr>
          <w:rFonts w:ascii="Times New Roman" w:hAnsi="Times New Roman" w:cs="Times New Roman"/>
          <w:b/>
          <w:bCs/>
          <w:sz w:val="28"/>
          <w:szCs w:val="28"/>
        </w:rPr>
        <w:t>that</w:t>
      </w:r>
      <w:r w:rsidRPr="00AF5608">
        <w:rPr>
          <w:rFonts w:ascii="Times New Roman" w:hAnsi="Times New Roman" w:cs="Times New Roman"/>
          <w:b/>
          <w:bCs/>
          <w:sz w:val="28"/>
          <w:szCs w:val="28"/>
        </w:rPr>
        <w:t xml:space="preserve"> foster </w:t>
      </w:r>
      <w:r w:rsidR="00E56D4F" w:rsidRPr="00AF5608">
        <w:rPr>
          <w:rFonts w:ascii="Times New Roman" w:hAnsi="Times New Roman" w:cs="Times New Roman"/>
          <w:b/>
          <w:bCs/>
          <w:sz w:val="28"/>
          <w:szCs w:val="28"/>
        </w:rPr>
        <w:t>changes?</w:t>
      </w:r>
      <w:r w:rsidR="00967F4E" w:rsidRPr="00AF5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6D4F" w:rsidRDefault="0059768B" w:rsidP="00AE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196215</wp:posOffset>
            </wp:positionV>
            <wp:extent cx="2865755" cy="2144395"/>
            <wp:effectExtent l="19050" t="0" r="0" b="0"/>
            <wp:wrapSquare wrapText="bothSides"/>
            <wp:docPr id="8" name="Picture 7" descr="IMG_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4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F4E" w:rsidRPr="00967F4E">
        <w:rPr>
          <w:rFonts w:ascii="Times New Roman" w:hAnsi="Times New Roman" w:cs="Times New Roman"/>
          <w:b/>
          <w:bCs/>
          <w:sz w:val="24"/>
          <w:szCs w:val="24"/>
        </w:rPr>
        <w:t xml:space="preserve"> Selection </w:t>
      </w:r>
      <w:r w:rsidR="00245E20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245E20" w:rsidRPr="00967F4E">
        <w:rPr>
          <w:rFonts w:ascii="Times New Roman" w:hAnsi="Times New Roman" w:cs="Times New Roman"/>
          <w:b/>
          <w:bCs/>
          <w:sz w:val="24"/>
          <w:szCs w:val="24"/>
        </w:rPr>
        <w:t xml:space="preserve">Facilitator </w:t>
      </w:r>
      <w:r w:rsidR="00971873" w:rsidRPr="00967F4E">
        <w:rPr>
          <w:rFonts w:ascii="Times New Roman" w:hAnsi="Times New Roman" w:cs="Times New Roman"/>
          <w:b/>
          <w:bCs/>
          <w:sz w:val="24"/>
          <w:szCs w:val="24"/>
        </w:rPr>
        <w:t>from</w:t>
      </w:r>
      <w:r w:rsidR="00967F4E" w:rsidRPr="00967F4E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245A7E">
        <w:rPr>
          <w:rFonts w:ascii="Times New Roman" w:hAnsi="Times New Roman" w:cs="Times New Roman"/>
          <w:b/>
          <w:bCs/>
          <w:sz w:val="24"/>
          <w:szCs w:val="24"/>
        </w:rPr>
        <w:t>Same C</w:t>
      </w:r>
      <w:r w:rsidR="00971873" w:rsidRPr="00967F4E">
        <w:rPr>
          <w:rFonts w:ascii="Times New Roman" w:hAnsi="Times New Roman" w:cs="Times New Roman"/>
          <w:b/>
          <w:bCs/>
          <w:sz w:val="24"/>
          <w:szCs w:val="24"/>
        </w:rPr>
        <w:t>ommunity:</w:t>
      </w:r>
      <w:r w:rsidR="00971873">
        <w:rPr>
          <w:rFonts w:ascii="Times New Roman" w:hAnsi="Times New Roman" w:cs="Times New Roman"/>
          <w:sz w:val="24"/>
          <w:szCs w:val="24"/>
        </w:rPr>
        <w:t xml:space="preserve"> </w:t>
      </w:r>
      <w:r w:rsidR="00967F4E">
        <w:rPr>
          <w:rFonts w:ascii="Times New Roman" w:hAnsi="Times New Roman" w:cs="Times New Roman"/>
          <w:sz w:val="24"/>
          <w:szCs w:val="24"/>
        </w:rPr>
        <w:t>Facilitators are selected</w:t>
      </w:r>
      <w:r w:rsidR="00245A7E">
        <w:rPr>
          <w:rFonts w:ascii="Times New Roman" w:hAnsi="Times New Roman" w:cs="Times New Roman"/>
          <w:sz w:val="24"/>
          <w:szCs w:val="24"/>
        </w:rPr>
        <w:t xml:space="preserve"> from the same community having </w:t>
      </w:r>
      <w:r w:rsidR="00967F4E">
        <w:rPr>
          <w:rFonts w:ascii="Times New Roman" w:hAnsi="Times New Roman" w:cs="Times New Roman"/>
          <w:sz w:val="24"/>
          <w:szCs w:val="24"/>
        </w:rPr>
        <w:t xml:space="preserve">+12 </w:t>
      </w:r>
      <w:r w:rsidR="00A91093">
        <w:rPr>
          <w:rFonts w:ascii="Times New Roman" w:hAnsi="Times New Roman" w:cs="Times New Roman"/>
          <w:sz w:val="24"/>
          <w:szCs w:val="24"/>
        </w:rPr>
        <w:t xml:space="preserve">grades </w:t>
      </w:r>
      <w:r w:rsidR="00967F4E">
        <w:rPr>
          <w:rFonts w:ascii="Times New Roman" w:hAnsi="Times New Roman" w:cs="Times New Roman"/>
          <w:sz w:val="24"/>
          <w:szCs w:val="24"/>
        </w:rPr>
        <w:t>passed, mature and involved in agricultural activities.</w:t>
      </w:r>
      <w:r w:rsidR="00E912D9">
        <w:rPr>
          <w:rFonts w:ascii="Times New Roman" w:hAnsi="Times New Roman" w:cs="Times New Roman"/>
          <w:sz w:val="24"/>
          <w:szCs w:val="24"/>
        </w:rPr>
        <w:t xml:space="preserve"> Priority is given to women candidates.</w:t>
      </w:r>
      <w:r w:rsidR="00967F4E">
        <w:rPr>
          <w:rFonts w:ascii="Times New Roman" w:hAnsi="Times New Roman" w:cs="Times New Roman"/>
          <w:sz w:val="24"/>
          <w:szCs w:val="24"/>
        </w:rPr>
        <w:t xml:space="preserve"> C</w:t>
      </w:r>
      <w:r w:rsidR="00E56D4F">
        <w:rPr>
          <w:rFonts w:ascii="Times New Roman" w:hAnsi="Times New Roman" w:cs="Times New Roman"/>
          <w:sz w:val="24"/>
          <w:szCs w:val="24"/>
        </w:rPr>
        <w:t>omprehe</w:t>
      </w:r>
      <w:r w:rsidR="0017703C">
        <w:rPr>
          <w:rFonts w:ascii="Times New Roman" w:hAnsi="Times New Roman" w:cs="Times New Roman"/>
          <w:sz w:val="24"/>
          <w:szCs w:val="24"/>
        </w:rPr>
        <w:t>nsive Training of Trainers for Facilitators - a</w:t>
      </w:r>
      <w:r w:rsidR="00971873">
        <w:rPr>
          <w:rFonts w:ascii="Times New Roman" w:hAnsi="Times New Roman" w:cs="Times New Roman"/>
          <w:sz w:val="24"/>
          <w:szCs w:val="24"/>
        </w:rPr>
        <w:t xml:space="preserve"> seven days intensive training on the subject matter to be </w:t>
      </w:r>
      <w:r w:rsidR="0080209D">
        <w:rPr>
          <w:rFonts w:ascii="Times New Roman" w:hAnsi="Times New Roman" w:cs="Times New Roman"/>
          <w:sz w:val="24"/>
          <w:szCs w:val="24"/>
        </w:rPr>
        <w:t xml:space="preserve">facilitated, approach, methodology, tools and </w:t>
      </w:r>
      <w:r w:rsidR="00245A7E">
        <w:rPr>
          <w:rFonts w:ascii="Times New Roman" w:hAnsi="Times New Roman" w:cs="Times New Roman"/>
          <w:sz w:val="24"/>
          <w:szCs w:val="24"/>
        </w:rPr>
        <w:t xml:space="preserve">process and send back to the community to run the classes. </w:t>
      </w:r>
      <w:r w:rsidR="00800A65">
        <w:rPr>
          <w:rFonts w:ascii="Times New Roman" w:hAnsi="Times New Roman" w:cs="Times New Roman"/>
          <w:sz w:val="24"/>
          <w:szCs w:val="24"/>
        </w:rPr>
        <w:t xml:space="preserve">Empathy of the facilitators with participants </w:t>
      </w:r>
      <w:r w:rsidR="00AE40F0">
        <w:rPr>
          <w:rFonts w:ascii="Times New Roman" w:hAnsi="Times New Roman" w:cs="Times New Roman"/>
          <w:sz w:val="24"/>
          <w:szCs w:val="24"/>
        </w:rPr>
        <w:t>has</w:t>
      </w:r>
      <w:r w:rsidR="00800A65">
        <w:rPr>
          <w:rFonts w:ascii="Times New Roman" w:hAnsi="Times New Roman" w:cs="Times New Roman"/>
          <w:sz w:val="24"/>
          <w:szCs w:val="24"/>
        </w:rPr>
        <w:t xml:space="preserve"> greatly contributed to make it effective. </w:t>
      </w:r>
    </w:p>
    <w:p w:rsidR="00967F4E" w:rsidRDefault="007B6292" w:rsidP="00AE40F0">
      <w:pPr>
        <w:jc w:val="both"/>
        <w:rPr>
          <w:rFonts w:ascii="Times New Roman" w:hAnsi="Times New Roman" w:cs="Times New Roman"/>
          <w:sz w:val="24"/>
          <w:szCs w:val="24"/>
        </w:rPr>
      </w:pPr>
      <w:r w:rsidRPr="00A91093">
        <w:rPr>
          <w:rFonts w:ascii="Times New Roman" w:hAnsi="Times New Roman" w:cs="Times New Roman"/>
          <w:b/>
          <w:bCs/>
          <w:sz w:val="24"/>
          <w:szCs w:val="24"/>
        </w:rPr>
        <w:t>Detail and s</w:t>
      </w:r>
      <w:r w:rsidR="00967F4E" w:rsidRPr="00A91093">
        <w:rPr>
          <w:rFonts w:ascii="Times New Roman" w:hAnsi="Times New Roman" w:cs="Times New Roman"/>
          <w:b/>
          <w:bCs/>
          <w:sz w:val="24"/>
          <w:szCs w:val="24"/>
        </w:rPr>
        <w:t>ystematic resource materials:</w:t>
      </w:r>
      <w:r w:rsidR="00967F4E">
        <w:rPr>
          <w:rFonts w:ascii="Times New Roman" w:hAnsi="Times New Roman" w:cs="Times New Roman"/>
          <w:sz w:val="24"/>
          <w:szCs w:val="24"/>
        </w:rPr>
        <w:t xml:space="preserve"> </w:t>
      </w:r>
      <w:r w:rsidR="006B32B0">
        <w:rPr>
          <w:rFonts w:ascii="Times New Roman" w:hAnsi="Times New Roman" w:cs="Times New Roman"/>
          <w:sz w:val="24"/>
          <w:szCs w:val="24"/>
        </w:rPr>
        <w:t>A comprehensive package of three</w:t>
      </w:r>
      <w:r w:rsidR="003A0BF0">
        <w:rPr>
          <w:rFonts w:ascii="Times New Roman" w:hAnsi="Times New Roman" w:cs="Times New Roman"/>
          <w:sz w:val="24"/>
          <w:szCs w:val="24"/>
        </w:rPr>
        <w:t xml:space="preserve"> modules a) production and management, b) </w:t>
      </w:r>
      <w:r w:rsidR="006B32B0">
        <w:rPr>
          <w:rFonts w:ascii="Times New Roman" w:hAnsi="Times New Roman" w:cs="Times New Roman"/>
          <w:sz w:val="24"/>
          <w:szCs w:val="24"/>
        </w:rPr>
        <w:t>strengthening instructional</w:t>
      </w:r>
      <w:r w:rsidR="003A0BF0">
        <w:rPr>
          <w:rFonts w:ascii="Times New Roman" w:hAnsi="Times New Roman" w:cs="Times New Roman"/>
          <w:sz w:val="24"/>
          <w:szCs w:val="24"/>
        </w:rPr>
        <w:t xml:space="preserve"> aspect, c) market and marketing, has covered most of the related topics that facilitate farmers to upgrade their knowledge and change their farming and marketing practices</w:t>
      </w:r>
      <w:r w:rsidR="006B32B0">
        <w:rPr>
          <w:rFonts w:ascii="Times New Roman" w:hAnsi="Times New Roman" w:cs="Times New Roman"/>
          <w:sz w:val="24"/>
          <w:szCs w:val="24"/>
        </w:rPr>
        <w:t xml:space="preserve"> with promoting justice</w:t>
      </w:r>
      <w:r w:rsidR="0017703C">
        <w:rPr>
          <w:rFonts w:ascii="Times New Roman" w:hAnsi="Times New Roman" w:cs="Times New Roman"/>
          <w:sz w:val="24"/>
          <w:szCs w:val="24"/>
        </w:rPr>
        <w:t xml:space="preserve"> is developed, printed and distributed to all the participants</w:t>
      </w:r>
      <w:r w:rsidR="003A0BF0">
        <w:rPr>
          <w:rFonts w:ascii="Times New Roman" w:hAnsi="Times New Roman" w:cs="Times New Roman"/>
          <w:sz w:val="24"/>
          <w:szCs w:val="24"/>
        </w:rPr>
        <w:t xml:space="preserve">. </w:t>
      </w:r>
      <w:r w:rsidR="00A91093">
        <w:rPr>
          <w:rFonts w:ascii="Times New Roman" w:hAnsi="Times New Roman" w:cs="Times New Roman"/>
          <w:sz w:val="24"/>
          <w:szCs w:val="24"/>
        </w:rPr>
        <w:t xml:space="preserve">Although there are some pictures with reading texts, it has been felt to increase the number of pictures/illustrations and reduce the volume of text. </w:t>
      </w:r>
      <w:r w:rsidR="004001D1">
        <w:rPr>
          <w:rFonts w:ascii="Times New Roman" w:hAnsi="Times New Roman" w:cs="Times New Roman"/>
          <w:sz w:val="24"/>
          <w:szCs w:val="24"/>
        </w:rPr>
        <w:t xml:space="preserve">Making flipcharts with illustrations is under process and will be ready for next year classes. </w:t>
      </w:r>
      <w:r w:rsidR="005E7F8D">
        <w:rPr>
          <w:rFonts w:ascii="Times New Roman" w:hAnsi="Times New Roman" w:cs="Times New Roman"/>
          <w:sz w:val="24"/>
          <w:szCs w:val="24"/>
        </w:rPr>
        <w:t xml:space="preserve">Related topics and materials were added with feedbacks from participants and facilitators like use of pesticides and precautionary measures, manure and process of </w:t>
      </w:r>
      <w:r w:rsidR="004001D1">
        <w:rPr>
          <w:rFonts w:ascii="Times New Roman" w:hAnsi="Times New Roman" w:cs="Times New Roman"/>
          <w:sz w:val="24"/>
          <w:szCs w:val="24"/>
        </w:rPr>
        <w:t xml:space="preserve">making </w:t>
      </w:r>
      <w:r w:rsidR="005E7F8D">
        <w:rPr>
          <w:rFonts w:ascii="Times New Roman" w:hAnsi="Times New Roman" w:cs="Times New Roman"/>
          <w:sz w:val="24"/>
          <w:szCs w:val="24"/>
        </w:rPr>
        <w:t xml:space="preserve">organic manure, and many other </w:t>
      </w:r>
      <w:r w:rsidR="006B32B0">
        <w:rPr>
          <w:rFonts w:ascii="Times New Roman" w:hAnsi="Times New Roman" w:cs="Times New Roman"/>
          <w:sz w:val="24"/>
          <w:szCs w:val="24"/>
        </w:rPr>
        <w:t xml:space="preserve">topics. </w:t>
      </w:r>
    </w:p>
    <w:p w:rsidR="00D15235" w:rsidRDefault="00CF19FA" w:rsidP="00AE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396240</wp:posOffset>
            </wp:positionV>
            <wp:extent cx="2880360" cy="2155190"/>
            <wp:effectExtent l="19050" t="0" r="0" b="0"/>
            <wp:wrapSquare wrapText="bothSides"/>
            <wp:docPr id="7" name="Picture 6" descr="IMG_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4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0F8" w:rsidRPr="00A519C2">
        <w:rPr>
          <w:rFonts w:ascii="Times New Roman" w:hAnsi="Times New Roman" w:cs="Times New Roman"/>
          <w:b/>
          <w:bCs/>
          <w:sz w:val="24"/>
          <w:szCs w:val="24"/>
        </w:rPr>
        <w:t>Approach of learning and translating into actions:</w:t>
      </w:r>
      <w:r w:rsidR="00A91093">
        <w:rPr>
          <w:rFonts w:ascii="Times New Roman" w:hAnsi="Times New Roman" w:cs="Times New Roman"/>
          <w:sz w:val="24"/>
          <w:szCs w:val="24"/>
        </w:rPr>
        <w:t xml:space="preserve"> Ba</w:t>
      </w:r>
      <w:r w:rsidR="00CD0BEC">
        <w:rPr>
          <w:rFonts w:ascii="Times New Roman" w:hAnsi="Times New Roman" w:cs="Times New Roman"/>
          <w:sz w:val="24"/>
          <w:szCs w:val="24"/>
        </w:rPr>
        <w:t xml:space="preserve">sically, </w:t>
      </w:r>
      <w:r w:rsidR="00A519C2">
        <w:rPr>
          <w:rFonts w:ascii="Times New Roman" w:hAnsi="Times New Roman" w:cs="Times New Roman"/>
          <w:sz w:val="24"/>
          <w:szCs w:val="24"/>
        </w:rPr>
        <w:t>facilitators</w:t>
      </w:r>
      <w:r w:rsidR="00CD0BEC">
        <w:rPr>
          <w:rFonts w:ascii="Times New Roman" w:hAnsi="Times New Roman" w:cs="Times New Roman"/>
          <w:sz w:val="24"/>
          <w:szCs w:val="24"/>
        </w:rPr>
        <w:t xml:space="preserve"> interact</w:t>
      </w:r>
      <w:r w:rsidR="00A519C2">
        <w:rPr>
          <w:rFonts w:ascii="Times New Roman" w:hAnsi="Times New Roman" w:cs="Times New Roman"/>
          <w:sz w:val="24"/>
          <w:szCs w:val="24"/>
        </w:rPr>
        <w:t>s</w:t>
      </w:r>
      <w:r w:rsidR="00CD0BEC">
        <w:rPr>
          <w:rFonts w:ascii="Times New Roman" w:hAnsi="Times New Roman" w:cs="Times New Roman"/>
          <w:sz w:val="24"/>
          <w:szCs w:val="24"/>
        </w:rPr>
        <w:t xml:space="preserve"> and facilitate</w:t>
      </w:r>
      <w:r w:rsidR="00A91093">
        <w:rPr>
          <w:rFonts w:ascii="Times New Roman" w:hAnsi="Times New Roman" w:cs="Times New Roman"/>
          <w:sz w:val="24"/>
          <w:szCs w:val="24"/>
        </w:rPr>
        <w:t xml:space="preserve"> participants to upgrade the</w:t>
      </w:r>
      <w:r w:rsidR="00A519C2">
        <w:rPr>
          <w:rFonts w:ascii="Times New Roman" w:hAnsi="Times New Roman" w:cs="Times New Roman"/>
          <w:sz w:val="24"/>
          <w:szCs w:val="24"/>
        </w:rPr>
        <w:t>ir</w:t>
      </w:r>
      <w:r w:rsidR="00A91093">
        <w:rPr>
          <w:rFonts w:ascii="Times New Roman" w:hAnsi="Times New Roman" w:cs="Times New Roman"/>
          <w:sz w:val="24"/>
          <w:szCs w:val="24"/>
        </w:rPr>
        <w:t xml:space="preserve"> knowledge on the topics decided by </w:t>
      </w:r>
      <w:r w:rsidR="00CD0BEC">
        <w:rPr>
          <w:rFonts w:ascii="Times New Roman" w:hAnsi="Times New Roman" w:cs="Times New Roman"/>
          <w:sz w:val="24"/>
          <w:szCs w:val="24"/>
        </w:rPr>
        <w:t>participants from th</w:t>
      </w:r>
      <w:r w:rsidR="0017703C">
        <w:rPr>
          <w:rFonts w:ascii="Times New Roman" w:hAnsi="Times New Roman" w:cs="Times New Roman"/>
          <w:sz w:val="24"/>
          <w:szCs w:val="24"/>
        </w:rPr>
        <w:t xml:space="preserve">e resource books </w:t>
      </w:r>
      <w:r w:rsidR="00A519C2">
        <w:rPr>
          <w:rFonts w:ascii="Times New Roman" w:hAnsi="Times New Roman" w:cs="Times New Roman"/>
          <w:sz w:val="24"/>
          <w:szCs w:val="24"/>
        </w:rPr>
        <w:t>and some time they</w:t>
      </w:r>
      <w:r w:rsidR="006B32B0">
        <w:rPr>
          <w:rFonts w:ascii="Times New Roman" w:hAnsi="Times New Roman" w:cs="Times New Roman"/>
          <w:sz w:val="24"/>
          <w:szCs w:val="24"/>
        </w:rPr>
        <w:t xml:space="preserve"> talk if any important</w:t>
      </w:r>
      <w:r w:rsidR="005E0CB8">
        <w:rPr>
          <w:rFonts w:ascii="Times New Roman" w:hAnsi="Times New Roman" w:cs="Times New Roman"/>
          <w:sz w:val="24"/>
          <w:szCs w:val="24"/>
        </w:rPr>
        <w:t xml:space="preserve"> new</w:t>
      </w:r>
      <w:r w:rsidR="006B32B0">
        <w:rPr>
          <w:rFonts w:ascii="Times New Roman" w:hAnsi="Times New Roman" w:cs="Times New Roman"/>
          <w:sz w:val="24"/>
          <w:szCs w:val="24"/>
        </w:rPr>
        <w:t xml:space="preserve"> topics</w:t>
      </w:r>
      <w:r w:rsidR="00A519C2">
        <w:rPr>
          <w:rFonts w:ascii="Times New Roman" w:hAnsi="Times New Roman" w:cs="Times New Roman"/>
          <w:sz w:val="24"/>
          <w:szCs w:val="24"/>
        </w:rPr>
        <w:t xml:space="preserve"> emerges. </w:t>
      </w:r>
      <w:r w:rsidR="005E0CB8">
        <w:rPr>
          <w:rFonts w:ascii="Times New Roman" w:hAnsi="Times New Roman" w:cs="Times New Roman"/>
          <w:sz w:val="24"/>
          <w:szCs w:val="24"/>
        </w:rPr>
        <w:t>In 3 hours classes, p</w:t>
      </w:r>
      <w:r w:rsidR="00A519C2">
        <w:rPr>
          <w:rFonts w:ascii="Times New Roman" w:hAnsi="Times New Roman" w:cs="Times New Roman"/>
          <w:sz w:val="24"/>
          <w:szCs w:val="24"/>
        </w:rPr>
        <w:t xml:space="preserve">articipants discuss on the topic, identify best learning and </w:t>
      </w:r>
      <w:r w:rsidR="00B5481D">
        <w:rPr>
          <w:rFonts w:ascii="Times New Roman" w:hAnsi="Times New Roman" w:cs="Times New Roman"/>
          <w:sz w:val="24"/>
          <w:szCs w:val="24"/>
        </w:rPr>
        <w:t xml:space="preserve">the </w:t>
      </w:r>
      <w:r w:rsidR="00A519C2">
        <w:rPr>
          <w:rFonts w:ascii="Times New Roman" w:hAnsi="Times New Roman" w:cs="Times New Roman"/>
          <w:sz w:val="24"/>
          <w:szCs w:val="24"/>
        </w:rPr>
        <w:t xml:space="preserve">learning that can be transferred into action. </w:t>
      </w:r>
      <w:r w:rsidR="00685E9A">
        <w:rPr>
          <w:rFonts w:ascii="Times New Roman" w:hAnsi="Times New Roman" w:cs="Times New Roman"/>
          <w:sz w:val="24"/>
          <w:szCs w:val="24"/>
        </w:rPr>
        <w:t>Then, r</w:t>
      </w:r>
      <w:r w:rsidR="00B5481D">
        <w:rPr>
          <w:rFonts w:ascii="Times New Roman" w:hAnsi="Times New Roman" w:cs="Times New Roman"/>
          <w:sz w:val="24"/>
          <w:szCs w:val="24"/>
        </w:rPr>
        <w:t>eview the a</w:t>
      </w:r>
      <w:r w:rsidR="00D15235">
        <w:rPr>
          <w:rFonts w:ascii="Times New Roman" w:hAnsi="Times New Roman" w:cs="Times New Roman"/>
          <w:sz w:val="24"/>
          <w:szCs w:val="24"/>
        </w:rPr>
        <w:t>ctions of change in each class</w:t>
      </w:r>
      <w:r w:rsidR="00B5481D">
        <w:rPr>
          <w:rFonts w:ascii="Times New Roman" w:hAnsi="Times New Roman" w:cs="Times New Roman"/>
          <w:sz w:val="24"/>
          <w:szCs w:val="24"/>
        </w:rPr>
        <w:t xml:space="preserve"> and encourage each other for change in </w:t>
      </w:r>
      <w:r w:rsidR="006B32B0">
        <w:rPr>
          <w:rFonts w:ascii="Times New Roman" w:hAnsi="Times New Roman" w:cs="Times New Roman"/>
          <w:sz w:val="24"/>
          <w:szCs w:val="24"/>
        </w:rPr>
        <w:t xml:space="preserve">their </w:t>
      </w:r>
      <w:r w:rsidR="00B5481D">
        <w:rPr>
          <w:rFonts w:ascii="Times New Roman" w:hAnsi="Times New Roman" w:cs="Times New Roman"/>
          <w:sz w:val="24"/>
          <w:szCs w:val="24"/>
        </w:rPr>
        <w:lastRenderedPageBreak/>
        <w:t xml:space="preserve">actions. </w:t>
      </w:r>
      <w:r w:rsidR="00685E9A">
        <w:rPr>
          <w:rFonts w:ascii="Times New Roman" w:hAnsi="Times New Roman" w:cs="Times New Roman"/>
          <w:sz w:val="24"/>
          <w:szCs w:val="24"/>
        </w:rPr>
        <w:t>Some time participants plan</w:t>
      </w:r>
      <w:r w:rsidR="00D15235">
        <w:rPr>
          <w:rFonts w:ascii="Times New Roman" w:hAnsi="Times New Roman" w:cs="Times New Roman"/>
          <w:sz w:val="24"/>
          <w:szCs w:val="24"/>
        </w:rPr>
        <w:t xml:space="preserve"> such action</w:t>
      </w:r>
      <w:r w:rsidR="00685E9A">
        <w:rPr>
          <w:rFonts w:ascii="Times New Roman" w:hAnsi="Times New Roman" w:cs="Times New Roman"/>
          <w:sz w:val="24"/>
          <w:szCs w:val="24"/>
        </w:rPr>
        <w:t>s</w:t>
      </w:r>
      <w:r w:rsidR="00D15235">
        <w:rPr>
          <w:rFonts w:ascii="Times New Roman" w:hAnsi="Times New Roman" w:cs="Times New Roman"/>
          <w:sz w:val="24"/>
          <w:szCs w:val="24"/>
        </w:rPr>
        <w:t xml:space="preserve"> t</w:t>
      </w:r>
      <w:r w:rsidR="006B32B0">
        <w:rPr>
          <w:rFonts w:ascii="Times New Roman" w:hAnsi="Times New Roman" w:cs="Times New Roman"/>
          <w:sz w:val="24"/>
          <w:szCs w:val="24"/>
        </w:rPr>
        <w:t>hat can be accomplished jointly like</w:t>
      </w:r>
      <w:r w:rsidR="00D15235">
        <w:rPr>
          <w:rFonts w:ascii="Times New Roman" w:hAnsi="Times New Roman" w:cs="Times New Roman"/>
          <w:sz w:val="24"/>
          <w:szCs w:val="24"/>
        </w:rPr>
        <w:t xml:space="preserve"> preparing fodder nursery, vegetable nursery for off-seasons production and transplant seedlings individually in their farm land.</w:t>
      </w:r>
      <w:r w:rsidR="005E0CB8">
        <w:rPr>
          <w:rFonts w:ascii="Times New Roman" w:hAnsi="Times New Roman" w:cs="Times New Roman"/>
          <w:sz w:val="24"/>
          <w:szCs w:val="24"/>
        </w:rPr>
        <w:t xml:space="preserve"> About 30 minute each day, they practices numeracy and use of calculator for simple mathematics and calculations of interest and percentage. </w:t>
      </w:r>
    </w:p>
    <w:p w:rsidR="00FA20F8" w:rsidRPr="00D15235" w:rsidRDefault="00CF19FA" w:rsidP="00AE40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97790</wp:posOffset>
            </wp:positionV>
            <wp:extent cx="2811145" cy="2111375"/>
            <wp:effectExtent l="19050" t="0" r="8255" b="0"/>
            <wp:wrapSquare wrapText="bothSides"/>
            <wp:docPr id="11" name="Picture 10" descr="DSC0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4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0F8" w:rsidRPr="00D15235">
        <w:rPr>
          <w:rFonts w:ascii="Times New Roman" w:hAnsi="Times New Roman" w:cs="Times New Roman"/>
          <w:b/>
          <w:bCs/>
          <w:sz w:val="24"/>
          <w:szCs w:val="24"/>
        </w:rPr>
        <w:t>Incentives:</w:t>
      </w:r>
      <w:r w:rsidR="00D15235" w:rsidRPr="00D152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5235" w:rsidRPr="002B5460">
        <w:rPr>
          <w:rFonts w:ascii="Times New Roman" w:hAnsi="Times New Roman" w:cs="Times New Roman"/>
          <w:sz w:val="24"/>
          <w:szCs w:val="24"/>
        </w:rPr>
        <w:t>A small token of incentive such as cost for refreshment and booklets</w:t>
      </w:r>
      <w:r w:rsidR="00685E9A">
        <w:rPr>
          <w:rFonts w:ascii="Times New Roman" w:hAnsi="Times New Roman" w:cs="Times New Roman"/>
          <w:sz w:val="24"/>
          <w:szCs w:val="24"/>
        </w:rPr>
        <w:t>,</w:t>
      </w:r>
      <w:r w:rsidR="00D15235" w:rsidRPr="002B5460">
        <w:rPr>
          <w:rFonts w:ascii="Times New Roman" w:hAnsi="Times New Roman" w:cs="Times New Roman"/>
          <w:sz w:val="24"/>
          <w:szCs w:val="24"/>
        </w:rPr>
        <w:t xml:space="preserve"> </w:t>
      </w:r>
      <w:r w:rsidR="002B5460" w:rsidRPr="002B5460">
        <w:rPr>
          <w:rFonts w:ascii="Times New Roman" w:hAnsi="Times New Roman" w:cs="Times New Roman"/>
          <w:sz w:val="24"/>
          <w:szCs w:val="24"/>
        </w:rPr>
        <w:t>stationary</w:t>
      </w:r>
      <w:r w:rsidR="00A3138E">
        <w:rPr>
          <w:rFonts w:ascii="Times New Roman" w:hAnsi="Times New Roman" w:cs="Times New Roman"/>
          <w:sz w:val="24"/>
          <w:szCs w:val="24"/>
        </w:rPr>
        <w:t xml:space="preserve"> </w:t>
      </w:r>
      <w:r w:rsidR="002B5460" w:rsidRPr="002B5460">
        <w:rPr>
          <w:rFonts w:ascii="Times New Roman" w:hAnsi="Times New Roman" w:cs="Times New Roman"/>
          <w:sz w:val="24"/>
          <w:szCs w:val="24"/>
        </w:rPr>
        <w:t>were</w:t>
      </w:r>
      <w:r w:rsidR="002B5460">
        <w:rPr>
          <w:rFonts w:ascii="Times New Roman" w:hAnsi="Times New Roman" w:cs="Times New Roman"/>
          <w:sz w:val="24"/>
          <w:szCs w:val="24"/>
        </w:rPr>
        <w:t xml:space="preserve"> </w:t>
      </w:r>
      <w:r w:rsidR="002B5460" w:rsidRPr="002B5460">
        <w:rPr>
          <w:rFonts w:ascii="Times New Roman" w:hAnsi="Times New Roman" w:cs="Times New Roman"/>
          <w:sz w:val="24"/>
          <w:szCs w:val="24"/>
        </w:rPr>
        <w:t>made available</w:t>
      </w:r>
      <w:r w:rsidR="002B5460">
        <w:rPr>
          <w:rFonts w:ascii="Times New Roman" w:hAnsi="Times New Roman" w:cs="Times New Roman"/>
          <w:sz w:val="24"/>
          <w:szCs w:val="24"/>
        </w:rPr>
        <w:t xml:space="preserve"> for participants,</w:t>
      </w:r>
      <w:r w:rsidR="00A3138E">
        <w:rPr>
          <w:rFonts w:ascii="Times New Roman" w:hAnsi="Times New Roman" w:cs="Times New Roman"/>
          <w:sz w:val="24"/>
          <w:szCs w:val="24"/>
        </w:rPr>
        <w:t xml:space="preserve"> and calculators and other training materials for class</w:t>
      </w:r>
      <w:r w:rsidR="002B5460">
        <w:rPr>
          <w:rFonts w:ascii="Times New Roman" w:hAnsi="Times New Roman" w:cs="Times New Roman"/>
          <w:sz w:val="24"/>
          <w:szCs w:val="24"/>
        </w:rPr>
        <w:t xml:space="preserve"> which support</w:t>
      </w:r>
      <w:r w:rsidR="00A3138E">
        <w:rPr>
          <w:rFonts w:ascii="Times New Roman" w:hAnsi="Times New Roman" w:cs="Times New Roman"/>
          <w:sz w:val="24"/>
          <w:szCs w:val="24"/>
        </w:rPr>
        <w:t>s</w:t>
      </w:r>
      <w:r w:rsidR="002B5460">
        <w:rPr>
          <w:rFonts w:ascii="Times New Roman" w:hAnsi="Times New Roman" w:cs="Times New Roman"/>
          <w:sz w:val="24"/>
          <w:szCs w:val="24"/>
        </w:rPr>
        <w:t xml:space="preserve"> to make the participants regular.</w:t>
      </w:r>
      <w:r w:rsidR="00711906">
        <w:rPr>
          <w:rFonts w:ascii="Times New Roman" w:hAnsi="Times New Roman" w:cs="Times New Roman"/>
          <w:sz w:val="24"/>
          <w:szCs w:val="24"/>
        </w:rPr>
        <w:t xml:space="preserve"> In most of the cases,</w:t>
      </w:r>
      <w:r w:rsidR="001236A9">
        <w:rPr>
          <w:rFonts w:ascii="Times New Roman" w:hAnsi="Times New Roman" w:cs="Times New Roman"/>
          <w:sz w:val="24"/>
          <w:szCs w:val="24"/>
        </w:rPr>
        <w:t xml:space="preserve"> beside snacks,</w:t>
      </w:r>
      <w:r w:rsidR="00711906">
        <w:rPr>
          <w:rFonts w:ascii="Times New Roman" w:hAnsi="Times New Roman" w:cs="Times New Roman"/>
          <w:sz w:val="24"/>
          <w:szCs w:val="24"/>
        </w:rPr>
        <w:t xml:space="preserve"> women bring snacks from their home and the money allocated for </w:t>
      </w:r>
      <w:r w:rsidR="001236A9">
        <w:rPr>
          <w:rFonts w:ascii="Times New Roman" w:hAnsi="Times New Roman" w:cs="Times New Roman"/>
          <w:sz w:val="24"/>
          <w:szCs w:val="24"/>
        </w:rPr>
        <w:t>refreshment</w:t>
      </w:r>
      <w:r w:rsidR="00711906">
        <w:rPr>
          <w:rFonts w:ascii="Times New Roman" w:hAnsi="Times New Roman" w:cs="Times New Roman"/>
          <w:sz w:val="24"/>
          <w:szCs w:val="24"/>
        </w:rPr>
        <w:t xml:space="preserve"> </w:t>
      </w:r>
      <w:r w:rsidR="001236A9">
        <w:rPr>
          <w:rFonts w:ascii="Times New Roman" w:hAnsi="Times New Roman" w:cs="Times New Roman"/>
          <w:sz w:val="24"/>
          <w:szCs w:val="24"/>
        </w:rPr>
        <w:t>has been used as</w:t>
      </w:r>
      <w:r w:rsidR="00711906">
        <w:rPr>
          <w:rFonts w:ascii="Times New Roman" w:hAnsi="Times New Roman" w:cs="Times New Roman"/>
          <w:sz w:val="24"/>
          <w:szCs w:val="24"/>
        </w:rPr>
        <w:t xml:space="preserve"> seed </w:t>
      </w:r>
      <w:r w:rsidR="001236A9">
        <w:rPr>
          <w:rFonts w:ascii="Times New Roman" w:hAnsi="Times New Roman" w:cs="Times New Roman"/>
          <w:sz w:val="24"/>
          <w:szCs w:val="24"/>
        </w:rPr>
        <w:t xml:space="preserve">money to initiate new </w:t>
      </w:r>
      <w:r w:rsidR="00711906">
        <w:rPr>
          <w:rFonts w:ascii="Times New Roman" w:hAnsi="Times New Roman" w:cs="Times New Roman"/>
          <w:sz w:val="24"/>
          <w:szCs w:val="24"/>
        </w:rPr>
        <w:t>agricultural practices</w:t>
      </w:r>
      <w:r w:rsidR="005F2F10">
        <w:rPr>
          <w:rFonts w:ascii="Times New Roman" w:hAnsi="Times New Roman" w:cs="Times New Roman"/>
          <w:sz w:val="24"/>
          <w:szCs w:val="24"/>
        </w:rPr>
        <w:t xml:space="preserve"> for example, purchase vegetable seeds. </w:t>
      </w:r>
    </w:p>
    <w:p w:rsidR="009220D7" w:rsidRDefault="00EE1B60" w:rsidP="00CF1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807085</wp:posOffset>
            </wp:positionV>
            <wp:extent cx="2894965" cy="2165985"/>
            <wp:effectExtent l="19050" t="0" r="635" b="0"/>
            <wp:wrapSquare wrapText="bothSides"/>
            <wp:docPr id="12" name="Picture 11" descr="DSC01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59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0CC" w:rsidRPr="00AF5608">
        <w:rPr>
          <w:rFonts w:ascii="Times New Roman" w:hAnsi="Times New Roman" w:cs="Times New Roman"/>
          <w:b/>
          <w:bCs/>
          <w:sz w:val="24"/>
          <w:szCs w:val="24"/>
        </w:rPr>
        <w:t>Regular f</w:t>
      </w:r>
      <w:r w:rsidR="009220D7" w:rsidRPr="00AF56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400CC" w:rsidRPr="00AF5608">
        <w:rPr>
          <w:rFonts w:ascii="Times New Roman" w:hAnsi="Times New Roman" w:cs="Times New Roman"/>
          <w:b/>
          <w:bCs/>
          <w:sz w:val="24"/>
          <w:szCs w:val="24"/>
        </w:rPr>
        <w:t>llow</w:t>
      </w:r>
      <w:r w:rsidR="009220D7" w:rsidRPr="00AF560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400CC" w:rsidRPr="00AF5608">
        <w:rPr>
          <w:rFonts w:ascii="Times New Roman" w:hAnsi="Times New Roman" w:cs="Times New Roman"/>
          <w:b/>
          <w:bCs/>
          <w:sz w:val="24"/>
          <w:szCs w:val="24"/>
        </w:rPr>
        <w:t>up, re</w:t>
      </w:r>
      <w:r w:rsidR="003A0BF0" w:rsidRPr="00AF5608">
        <w:rPr>
          <w:rFonts w:ascii="Times New Roman" w:hAnsi="Times New Roman" w:cs="Times New Roman"/>
          <w:b/>
          <w:bCs/>
          <w:sz w:val="24"/>
          <w:szCs w:val="24"/>
        </w:rPr>
        <w:t>view and refresher</w:t>
      </w:r>
      <w:r w:rsidR="005400CC">
        <w:rPr>
          <w:rFonts w:ascii="Times New Roman" w:hAnsi="Times New Roman" w:cs="Times New Roman"/>
          <w:sz w:val="24"/>
          <w:szCs w:val="24"/>
        </w:rPr>
        <w:t>:</w:t>
      </w:r>
      <w:r w:rsidR="003A0BF0">
        <w:rPr>
          <w:rFonts w:ascii="Times New Roman" w:hAnsi="Times New Roman" w:cs="Times New Roman"/>
          <w:sz w:val="24"/>
          <w:szCs w:val="24"/>
        </w:rPr>
        <w:t xml:space="preserve"> </w:t>
      </w:r>
      <w:r w:rsidR="00E93425">
        <w:rPr>
          <w:rFonts w:ascii="Times New Roman" w:hAnsi="Times New Roman" w:cs="Times New Roman"/>
          <w:sz w:val="24"/>
          <w:szCs w:val="24"/>
        </w:rPr>
        <w:t xml:space="preserve">Follow-up from social mobilizers, and staff </w:t>
      </w:r>
      <w:r w:rsidR="002F1739">
        <w:rPr>
          <w:rFonts w:ascii="Times New Roman" w:hAnsi="Times New Roman" w:cs="Times New Roman"/>
          <w:sz w:val="24"/>
          <w:szCs w:val="24"/>
        </w:rPr>
        <w:t>of the Project,</w:t>
      </w:r>
      <w:r w:rsidR="00153086">
        <w:rPr>
          <w:rFonts w:ascii="Times New Roman" w:hAnsi="Times New Roman" w:cs="Times New Roman"/>
          <w:sz w:val="24"/>
          <w:szCs w:val="24"/>
        </w:rPr>
        <w:t xml:space="preserve"> coaching facilitators and encourage participants have greatly contribut</w:t>
      </w:r>
      <w:r w:rsidR="00055F5C">
        <w:rPr>
          <w:rFonts w:ascii="Times New Roman" w:hAnsi="Times New Roman" w:cs="Times New Roman"/>
          <w:sz w:val="24"/>
          <w:szCs w:val="24"/>
        </w:rPr>
        <w:t>ed to improve the effectiveness.</w:t>
      </w:r>
      <w:r w:rsidR="00153086">
        <w:rPr>
          <w:rFonts w:ascii="Times New Roman" w:hAnsi="Times New Roman" w:cs="Times New Roman"/>
          <w:sz w:val="24"/>
          <w:szCs w:val="24"/>
        </w:rPr>
        <w:t xml:space="preserve"> </w:t>
      </w:r>
      <w:r w:rsidR="002F1739">
        <w:rPr>
          <w:rFonts w:ascii="Times New Roman" w:hAnsi="Times New Roman" w:cs="Times New Roman"/>
          <w:sz w:val="24"/>
          <w:szCs w:val="24"/>
        </w:rPr>
        <w:t xml:space="preserve"> </w:t>
      </w:r>
      <w:r w:rsidR="005F2F10">
        <w:rPr>
          <w:rFonts w:ascii="Times New Roman" w:hAnsi="Times New Roman" w:cs="Times New Roman"/>
          <w:sz w:val="24"/>
          <w:szCs w:val="24"/>
        </w:rPr>
        <w:t xml:space="preserve">Conducting review and refresher workshops </w:t>
      </w:r>
      <w:r w:rsidR="002F1739">
        <w:rPr>
          <w:rFonts w:ascii="Times New Roman" w:hAnsi="Times New Roman" w:cs="Times New Roman"/>
          <w:sz w:val="24"/>
          <w:szCs w:val="24"/>
        </w:rPr>
        <w:t xml:space="preserve">in participation of facilitator, chairperson of group/cooperative and refresher on methodology, approach, facilitation skills </w:t>
      </w:r>
      <w:r w:rsidR="00055F5C">
        <w:rPr>
          <w:rFonts w:ascii="Times New Roman" w:hAnsi="Times New Roman" w:cs="Times New Roman"/>
          <w:sz w:val="24"/>
          <w:szCs w:val="24"/>
        </w:rPr>
        <w:t>has great impacts</w:t>
      </w:r>
      <w:r w:rsidR="002F1739">
        <w:rPr>
          <w:rFonts w:ascii="Times New Roman" w:hAnsi="Times New Roman" w:cs="Times New Roman"/>
          <w:sz w:val="24"/>
          <w:szCs w:val="24"/>
        </w:rPr>
        <w:t xml:space="preserve"> to improve the effectiveness of classes</w:t>
      </w:r>
      <w:r w:rsidR="005F2F10">
        <w:rPr>
          <w:rFonts w:ascii="Times New Roman" w:hAnsi="Times New Roman" w:cs="Times New Roman"/>
          <w:sz w:val="24"/>
          <w:szCs w:val="24"/>
        </w:rPr>
        <w:t xml:space="preserve"> and enhance the capacity of facilitators</w:t>
      </w:r>
      <w:r w:rsidR="00055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98A" w:rsidRDefault="00153086" w:rsidP="00CF19FA">
      <w:pPr>
        <w:jc w:val="both"/>
        <w:rPr>
          <w:rFonts w:ascii="Times New Roman" w:hAnsi="Times New Roman" w:cs="Times New Roman"/>
          <w:sz w:val="24"/>
          <w:szCs w:val="24"/>
        </w:rPr>
      </w:pPr>
      <w:r w:rsidRPr="002E0188">
        <w:rPr>
          <w:rFonts w:ascii="Times New Roman" w:hAnsi="Times New Roman" w:cs="Times New Roman"/>
          <w:b/>
          <w:bCs/>
          <w:sz w:val="24"/>
          <w:szCs w:val="24"/>
        </w:rPr>
        <w:t>In conclusion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40F0">
        <w:rPr>
          <w:rFonts w:ascii="Times New Roman" w:hAnsi="Times New Roman" w:cs="Times New Roman"/>
          <w:sz w:val="24"/>
          <w:szCs w:val="24"/>
        </w:rPr>
        <w:t xml:space="preserve"> </w:t>
      </w:r>
      <w:r w:rsidR="00F16128">
        <w:rPr>
          <w:rFonts w:ascii="Times New Roman" w:hAnsi="Times New Roman" w:cs="Times New Roman"/>
          <w:sz w:val="24"/>
          <w:szCs w:val="24"/>
        </w:rPr>
        <w:t>it can be said</w:t>
      </w:r>
      <w:r w:rsidR="004F4833">
        <w:rPr>
          <w:rFonts w:ascii="Times New Roman" w:hAnsi="Times New Roman" w:cs="Times New Roman"/>
          <w:sz w:val="24"/>
          <w:szCs w:val="24"/>
        </w:rPr>
        <w:t xml:space="preserve"> that </w:t>
      </w:r>
      <w:r w:rsidR="00AE40F0">
        <w:rPr>
          <w:rFonts w:ascii="Times New Roman" w:hAnsi="Times New Roman" w:cs="Times New Roman"/>
          <w:sz w:val="24"/>
          <w:szCs w:val="24"/>
        </w:rPr>
        <w:t>systematic learning process, intensive coaching and f</w:t>
      </w:r>
      <w:r w:rsidR="004F4833">
        <w:rPr>
          <w:rFonts w:ascii="Times New Roman" w:hAnsi="Times New Roman" w:cs="Times New Roman"/>
          <w:sz w:val="24"/>
          <w:szCs w:val="24"/>
        </w:rPr>
        <w:t xml:space="preserve">acilitate learning and translating </w:t>
      </w:r>
      <w:r w:rsidR="00AE40F0">
        <w:rPr>
          <w:rFonts w:ascii="Times New Roman" w:hAnsi="Times New Roman" w:cs="Times New Roman"/>
          <w:sz w:val="24"/>
          <w:szCs w:val="24"/>
        </w:rPr>
        <w:t xml:space="preserve">learning into actions can change the </w:t>
      </w:r>
      <w:r w:rsidR="004F4833">
        <w:rPr>
          <w:rFonts w:ascii="Times New Roman" w:hAnsi="Times New Roman" w:cs="Times New Roman"/>
          <w:sz w:val="24"/>
          <w:szCs w:val="24"/>
        </w:rPr>
        <w:t>behavior of participants, production and marketing practices and ultimately</w:t>
      </w:r>
      <w:r w:rsidR="00F16128">
        <w:rPr>
          <w:rFonts w:ascii="Times New Roman" w:hAnsi="Times New Roman" w:cs="Times New Roman"/>
          <w:sz w:val="24"/>
          <w:szCs w:val="24"/>
        </w:rPr>
        <w:t xml:space="preserve"> contribute</w:t>
      </w:r>
      <w:r w:rsidR="004F4833">
        <w:rPr>
          <w:rFonts w:ascii="Times New Roman" w:hAnsi="Times New Roman" w:cs="Times New Roman"/>
          <w:sz w:val="24"/>
          <w:szCs w:val="24"/>
        </w:rPr>
        <w:t xml:space="preserve"> in value chain development. </w:t>
      </w:r>
    </w:p>
    <w:p w:rsidR="00CF19FA" w:rsidRDefault="00CF19FA" w:rsidP="00AE4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9FA" w:rsidRPr="00CF19FA" w:rsidRDefault="005400D9" w:rsidP="00CF1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37465</wp:posOffset>
            </wp:positionV>
            <wp:extent cx="2035175" cy="1994535"/>
            <wp:effectExtent l="228600" t="228600" r="212725" b="215265"/>
            <wp:wrapTight wrapText="bothSides">
              <wp:wrapPolygon edited="0">
                <wp:start x="20822" y="-271"/>
                <wp:lineTo x="-18" y="-434"/>
                <wp:lineTo x="-371" y="965"/>
                <wp:lineTo x="-525" y="21379"/>
                <wp:lineTo x="454" y="21637"/>
                <wp:lineTo x="1041" y="21791"/>
                <wp:lineTo x="13350" y="21837"/>
                <wp:lineTo x="13400" y="21638"/>
                <wp:lineTo x="21490" y="21851"/>
                <wp:lineTo x="21844" y="20453"/>
                <wp:lineTo x="21819" y="17250"/>
                <wp:lineTo x="21869" y="17050"/>
                <wp:lineTo x="21844" y="13848"/>
                <wp:lineTo x="21895" y="13648"/>
                <wp:lineTo x="21870" y="10445"/>
                <wp:lineTo x="21920" y="10246"/>
                <wp:lineTo x="21895" y="7043"/>
                <wp:lineTo x="21946" y="6843"/>
                <wp:lineTo x="21921" y="3641"/>
                <wp:lineTo x="21971" y="3441"/>
                <wp:lineTo x="21946" y="238"/>
                <wp:lineTo x="21997" y="39"/>
                <wp:lineTo x="20822" y="-271"/>
              </wp:wrapPolygon>
            </wp:wrapTight>
            <wp:docPr id="2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4011" t="14165" r="32873" b="7407"/>
                    <a:stretch>
                      <a:fillRect/>
                    </a:stretch>
                  </pic:blipFill>
                  <pic:spPr bwMode="auto">
                    <a:xfrm rot="20731504">
                      <a:off x="0" y="0"/>
                      <a:ext cx="203517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F19FA" w:rsidRDefault="00EE1B60" w:rsidP="00CF1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191135</wp:posOffset>
            </wp:positionV>
            <wp:extent cx="1724025" cy="2053590"/>
            <wp:effectExtent l="247650" t="190500" r="238125" b="175260"/>
            <wp:wrapSquare wrapText="bothSides"/>
            <wp:docPr id="2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67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3968" t="14443" r="32622" b="8843"/>
                    <a:stretch>
                      <a:fillRect/>
                    </a:stretch>
                  </pic:blipFill>
                  <pic:spPr bwMode="auto">
                    <a:xfrm rot="20731504">
                      <a:off x="0" y="0"/>
                      <a:ext cx="1724025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C2FEE" w:rsidRPr="00CF19FA" w:rsidRDefault="005400D9" w:rsidP="00CF1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207645</wp:posOffset>
            </wp:positionV>
            <wp:extent cx="1654175" cy="1943100"/>
            <wp:effectExtent l="228600" t="171450" r="212725" b="171450"/>
            <wp:wrapTight wrapText="bothSides">
              <wp:wrapPolygon edited="0">
                <wp:start x="20211" y="-254"/>
                <wp:lineTo x="-60" y="-335"/>
                <wp:lineTo x="-566" y="2178"/>
                <wp:lineTo x="-498" y="21440"/>
                <wp:lineTo x="466" y="21651"/>
                <wp:lineTo x="707" y="21704"/>
                <wp:lineTo x="8430" y="21652"/>
                <wp:lineTo x="21460" y="21891"/>
                <wp:lineTo x="21833" y="20661"/>
                <wp:lineTo x="21981" y="17631"/>
                <wp:lineTo x="21950" y="14344"/>
                <wp:lineTo x="22012" y="14139"/>
                <wp:lineTo x="21981" y="10851"/>
                <wp:lineTo x="22043" y="10646"/>
                <wp:lineTo x="22013" y="7359"/>
                <wp:lineTo x="22075" y="7154"/>
                <wp:lineTo x="21803" y="3814"/>
                <wp:lineTo x="21865" y="3609"/>
                <wp:lineTo x="21835" y="321"/>
                <wp:lineTo x="21897" y="116"/>
                <wp:lineTo x="20211" y="-254"/>
              </wp:wrapPolygon>
            </wp:wrapTight>
            <wp:docPr id="2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68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5034" t="12954" r="33023" b="11956"/>
                    <a:stretch>
                      <a:fillRect/>
                    </a:stretch>
                  </pic:blipFill>
                  <pic:spPr bwMode="auto">
                    <a:xfrm rot="20731504">
                      <a:off x="0" y="0"/>
                      <a:ext cx="16541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8C2FEE" w:rsidRPr="00CF19FA" w:rsidSect="00CF19FA">
      <w:footerReference w:type="default" r:id="rId1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11" w:rsidRDefault="00CD1511" w:rsidP="00B91D79">
      <w:pPr>
        <w:spacing w:after="0" w:line="240" w:lineRule="auto"/>
      </w:pPr>
      <w:r>
        <w:separator/>
      </w:r>
    </w:p>
  </w:endnote>
  <w:endnote w:type="continuationSeparator" w:id="1">
    <w:p w:rsidR="00CD1511" w:rsidRDefault="00CD1511" w:rsidP="00B9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482068"/>
      <w:docPartObj>
        <w:docPartGallery w:val="Page Numbers (Bottom of Page)"/>
        <w:docPartUnique/>
      </w:docPartObj>
    </w:sdtPr>
    <w:sdtContent>
      <w:p w:rsidR="00B91D79" w:rsidRDefault="006B339E">
        <w:pPr>
          <w:pStyle w:val="Footer"/>
          <w:jc w:val="center"/>
        </w:pPr>
        <w:fldSimple w:instr=" PAGE   \* MERGEFORMAT ">
          <w:r w:rsidR="00146B6B">
            <w:rPr>
              <w:noProof/>
            </w:rPr>
            <w:t>1</w:t>
          </w:r>
        </w:fldSimple>
      </w:p>
    </w:sdtContent>
  </w:sdt>
  <w:p w:rsidR="00B91D79" w:rsidRDefault="00B91D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11" w:rsidRDefault="00CD1511" w:rsidP="00B91D79">
      <w:pPr>
        <w:spacing w:after="0" w:line="240" w:lineRule="auto"/>
      </w:pPr>
      <w:r>
        <w:separator/>
      </w:r>
    </w:p>
  </w:footnote>
  <w:footnote w:type="continuationSeparator" w:id="1">
    <w:p w:rsidR="00CD1511" w:rsidRDefault="00CD1511" w:rsidP="00B91D79">
      <w:pPr>
        <w:spacing w:after="0" w:line="240" w:lineRule="auto"/>
      </w:pPr>
      <w:r>
        <w:continuationSeparator/>
      </w:r>
    </w:p>
  </w:footnote>
  <w:footnote w:id="2">
    <w:p w:rsidR="00103605" w:rsidRPr="000B511B" w:rsidRDefault="00103605" w:rsidP="000B511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03A5B">
        <w:rPr>
          <w:rStyle w:val="FootnoteReference"/>
          <w:sz w:val="20"/>
          <w:szCs w:val="18"/>
        </w:rPr>
        <w:footnoteRef/>
      </w:r>
      <w:r w:rsidRPr="00E03A5B">
        <w:rPr>
          <w:sz w:val="20"/>
          <w:szCs w:val="18"/>
        </w:rPr>
        <w:t xml:space="preserve"> Mr. Tribhuban Paudel is working as Gender, Social Inclusion</w:t>
      </w:r>
      <w:r w:rsidR="00E03A5B" w:rsidRPr="00E03A5B">
        <w:rPr>
          <w:sz w:val="20"/>
          <w:szCs w:val="18"/>
        </w:rPr>
        <w:t xml:space="preserve"> and</w:t>
      </w:r>
      <w:r w:rsidRPr="00E03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3A5B">
        <w:rPr>
          <w:sz w:val="20"/>
          <w:szCs w:val="18"/>
        </w:rPr>
        <w:t>Group Development</w:t>
      </w:r>
      <w:r w:rsidR="00E03A5B" w:rsidRPr="00E03A5B">
        <w:rPr>
          <w:sz w:val="20"/>
          <w:szCs w:val="18"/>
        </w:rPr>
        <w:t xml:space="preserve"> Expert</w:t>
      </w:r>
      <w:r w:rsidRPr="00E03A5B">
        <w:rPr>
          <w:sz w:val="20"/>
          <w:szCs w:val="18"/>
        </w:rPr>
        <w:t xml:space="preserve"> in HVAP.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708"/>
    <w:rsid w:val="00055F5C"/>
    <w:rsid w:val="000B511B"/>
    <w:rsid w:val="000C21CC"/>
    <w:rsid w:val="000C33A7"/>
    <w:rsid w:val="00103605"/>
    <w:rsid w:val="00115CF8"/>
    <w:rsid w:val="001236A9"/>
    <w:rsid w:val="00134A53"/>
    <w:rsid w:val="00146B6B"/>
    <w:rsid w:val="00153086"/>
    <w:rsid w:val="001707E2"/>
    <w:rsid w:val="00171938"/>
    <w:rsid w:val="00172CB5"/>
    <w:rsid w:val="0017703C"/>
    <w:rsid w:val="00245A7E"/>
    <w:rsid w:val="00245E20"/>
    <w:rsid w:val="00272471"/>
    <w:rsid w:val="0027513B"/>
    <w:rsid w:val="002A3439"/>
    <w:rsid w:val="002B5460"/>
    <w:rsid w:val="002D61F5"/>
    <w:rsid w:val="002E0188"/>
    <w:rsid w:val="002F1739"/>
    <w:rsid w:val="002F4B00"/>
    <w:rsid w:val="003A0BF0"/>
    <w:rsid w:val="003C1948"/>
    <w:rsid w:val="004001D1"/>
    <w:rsid w:val="00431959"/>
    <w:rsid w:val="0045498A"/>
    <w:rsid w:val="004A19FA"/>
    <w:rsid w:val="004C513A"/>
    <w:rsid w:val="004F4833"/>
    <w:rsid w:val="005400CC"/>
    <w:rsid w:val="005400D9"/>
    <w:rsid w:val="0055400A"/>
    <w:rsid w:val="00577C79"/>
    <w:rsid w:val="00587EDD"/>
    <w:rsid w:val="0059768B"/>
    <w:rsid w:val="005B31AE"/>
    <w:rsid w:val="005E0CB8"/>
    <w:rsid w:val="005E63D8"/>
    <w:rsid w:val="005E6D72"/>
    <w:rsid w:val="005E7F8D"/>
    <w:rsid w:val="005F2F10"/>
    <w:rsid w:val="005F6AB3"/>
    <w:rsid w:val="00600144"/>
    <w:rsid w:val="0060410F"/>
    <w:rsid w:val="0060544B"/>
    <w:rsid w:val="00621257"/>
    <w:rsid w:val="00644437"/>
    <w:rsid w:val="006634AE"/>
    <w:rsid w:val="00667BD7"/>
    <w:rsid w:val="006706D5"/>
    <w:rsid w:val="00685E9A"/>
    <w:rsid w:val="006947FE"/>
    <w:rsid w:val="006B32B0"/>
    <w:rsid w:val="006B3371"/>
    <w:rsid w:val="006B339E"/>
    <w:rsid w:val="00711906"/>
    <w:rsid w:val="00762B0A"/>
    <w:rsid w:val="007948D2"/>
    <w:rsid w:val="007B6292"/>
    <w:rsid w:val="007E1843"/>
    <w:rsid w:val="007F57D6"/>
    <w:rsid w:val="00800A65"/>
    <w:rsid w:val="0080209D"/>
    <w:rsid w:val="00806E60"/>
    <w:rsid w:val="00841754"/>
    <w:rsid w:val="008627D5"/>
    <w:rsid w:val="00886845"/>
    <w:rsid w:val="008C2FEE"/>
    <w:rsid w:val="009220D7"/>
    <w:rsid w:val="009238EC"/>
    <w:rsid w:val="009621CA"/>
    <w:rsid w:val="00967F4E"/>
    <w:rsid w:val="00971873"/>
    <w:rsid w:val="00972CF2"/>
    <w:rsid w:val="00987943"/>
    <w:rsid w:val="009B397F"/>
    <w:rsid w:val="009F24BA"/>
    <w:rsid w:val="00A21464"/>
    <w:rsid w:val="00A3138E"/>
    <w:rsid w:val="00A448B0"/>
    <w:rsid w:val="00A50B92"/>
    <w:rsid w:val="00A519C2"/>
    <w:rsid w:val="00A82181"/>
    <w:rsid w:val="00A91093"/>
    <w:rsid w:val="00AC4548"/>
    <w:rsid w:val="00AE40F0"/>
    <w:rsid w:val="00AF38E7"/>
    <w:rsid w:val="00AF5608"/>
    <w:rsid w:val="00B17A9E"/>
    <w:rsid w:val="00B25708"/>
    <w:rsid w:val="00B5481D"/>
    <w:rsid w:val="00B86853"/>
    <w:rsid w:val="00B914A4"/>
    <w:rsid w:val="00B91D79"/>
    <w:rsid w:val="00BE6AED"/>
    <w:rsid w:val="00C1234B"/>
    <w:rsid w:val="00CA3F40"/>
    <w:rsid w:val="00CB2A9B"/>
    <w:rsid w:val="00CB2E65"/>
    <w:rsid w:val="00CB4A21"/>
    <w:rsid w:val="00CD0BEC"/>
    <w:rsid w:val="00CD0DB8"/>
    <w:rsid w:val="00CD1511"/>
    <w:rsid w:val="00CE1263"/>
    <w:rsid w:val="00CF19FA"/>
    <w:rsid w:val="00D15235"/>
    <w:rsid w:val="00DA77BF"/>
    <w:rsid w:val="00DC647C"/>
    <w:rsid w:val="00DD0F99"/>
    <w:rsid w:val="00DD6B81"/>
    <w:rsid w:val="00E03A5B"/>
    <w:rsid w:val="00E159FB"/>
    <w:rsid w:val="00E34320"/>
    <w:rsid w:val="00E56D4F"/>
    <w:rsid w:val="00E912D9"/>
    <w:rsid w:val="00E93425"/>
    <w:rsid w:val="00EA7767"/>
    <w:rsid w:val="00EC5F1F"/>
    <w:rsid w:val="00EE1B60"/>
    <w:rsid w:val="00EF3A45"/>
    <w:rsid w:val="00F16128"/>
    <w:rsid w:val="00F21080"/>
    <w:rsid w:val="00F66DAE"/>
    <w:rsid w:val="00FA20F8"/>
    <w:rsid w:val="00FB0F8A"/>
    <w:rsid w:val="00FC3D9D"/>
    <w:rsid w:val="00FD016F"/>
    <w:rsid w:val="00FE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9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13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3F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91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D79"/>
  </w:style>
  <w:style w:type="paragraph" w:styleId="Footer">
    <w:name w:val="footer"/>
    <w:basedOn w:val="Normal"/>
    <w:link w:val="FooterChar"/>
    <w:uiPriority w:val="99"/>
    <w:unhideWhenUsed/>
    <w:rsid w:val="00B91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D79"/>
  </w:style>
  <w:style w:type="paragraph" w:styleId="FootnoteText">
    <w:name w:val="footnote text"/>
    <w:basedOn w:val="Normal"/>
    <w:link w:val="FootnoteTextChar"/>
    <w:uiPriority w:val="99"/>
    <w:semiHidden/>
    <w:unhideWhenUsed/>
    <w:rsid w:val="00103605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605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036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vap.gov.np" TargetMode="Externa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VAP\2.%20Publications%20&amp;%20Article\Business%20Literacy\BLC%202014\Data\BLC%20Disaggregated%20data%202071-7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HVAP\2.%20Publications%20&amp;%20Article\Business%20Literacy\BLC%202014\Data\BLC%20Disaggregated%20data%202071-7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Distribution of Participants</a:t>
            </a:r>
          </a:p>
        </c:rich>
      </c:tx>
      <c:layout>
        <c:manualLayout>
          <c:xMode val="edge"/>
          <c:yMode val="edge"/>
          <c:x val="0.28056055660902735"/>
          <c:y val="6.9444444444444503E-2"/>
        </c:manualLayout>
      </c:layout>
    </c:title>
    <c:plotArea>
      <c:layout>
        <c:manualLayout>
          <c:layoutTarget val="inner"/>
          <c:xMode val="edge"/>
          <c:yMode val="edge"/>
          <c:x val="0.20520949624082452"/>
          <c:y val="0.23626538440936673"/>
          <c:w val="0.61675955742032951"/>
          <c:h val="0.76373456853775934"/>
        </c:manualLayout>
      </c:layout>
      <c:doughnutChart>
        <c:varyColors val="1"/>
        <c:ser>
          <c:idx val="0"/>
          <c:order val="0"/>
          <c:explosion val="2"/>
          <c:dLbls>
            <c:showCatName val="1"/>
            <c:showPercent val="1"/>
          </c:dLbls>
          <c:cat>
            <c:strRef>
              <c:f>'Participanat 2014'!$L$9:$N$9</c:f>
              <c:strCache>
                <c:ptCount val="3"/>
                <c:pt idx="0">
                  <c:v>Dalits</c:v>
                </c:pt>
                <c:pt idx="1">
                  <c:v>Janjatis</c:v>
                </c:pt>
                <c:pt idx="2">
                  <c:v>Other Castes</c:v>
                </c:pt>
              </c:strCache>
            </c:strRef>
          </c:cat>
          <c:val>
            <c:numRef>
              <c:f>'Participanat 2014'!$L$10:$N$10</c:f>
              <c:numCache>
                <c:formatCode>General</c:formatCode>
                <c:ptCount val="3"/>
                <c:pt idx="0">
                  <c:v>355</c:v>
                </c:pt>
                <c:pt idx="1">
                  <c:v>276</c:v>
                </c:pt>
                <c:pt idx="2">
                  <c:v>1356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spPr>
    <a:solidFill>
      <a:schemeClr val="bg1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200" b="1" i="0" baseline="0"/>
              <a:t>Particpants of Review and Refresher Workshops</a:t>
            </a:r>
          </a:p>
        </c:rich>
      </c:tx>
    </c:title>
    <c:plotArea>
      <c:layout>
        <c:manualLayout>
          <c:layoutTarget val="inner"/>
          <c:xMode val="edge"/>
          <c:yMode val="edge"/>
          <c:x val="0.12711531435167781"/>
          <c:y val="0.21773605187490702"/>
          <c:w val="0.67564738671284164"/>
          <c:h val="0.78226394812509326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4.6397209763708917E-2"/>
                  <c:y val="0.1732970116342517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498396426068799"/>
                  <c:y val="0.18144527937122346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6277837496271266"/>
                  <c:y val="-8.7728756199791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Other Castes
82%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'Review 2015'!$C$20:$E$20</c:f>
              <c:strCache>
                <c:ptCount val="3"/>
                <c:pt idx="0">
                  <c:v>Dalits</c:v>
                </c:pt>
                <c:pt idx="1">
                  <c:v>Janjatis</c:v>
                </c:pt>
                <c:pt idx="2">
                  <c:v>Other</c:v>
                </c:pt>
              </c:strCache>
            </c:strRef>
          </c:cat>
          <c:val>
            <c:numRef>
              <c:f>'Review 2015'!$C$21:$E$21</c:f>
              <c:numCache>
                <c:formatCode>General</c:formatCode>
                <c:ptCount val="3"/>
                <c:pt idx="0">
                  <c:v>12</c:v>
                </c:pt>
                <c:pt idx="1">
                  <c:v>25</c:v>
                </c:pt>
                <c:pt idx="2">
                  <c:v>170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solidFill>
        <a:schemeClr val="bg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1632-D377-4C2C-B5EB-4AE3E120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Tribhuban</dc:creator>
  <cp:lastModifiedBy>Tribhuban</cp:lastModifiedBy>
  <cp:revision>13</cp:revision>
  <cp:lastPrinted>2015-05-25T09:03:00Z</cp:lastPrinted>
  <dcterms:created xsi:type="dcterms:W3CDTF">2015-05-31T06:56:00Z</dcterms:created>
  <dcterms:modified xsi:type="dcterms:W3CDTF">2015-06-09T11:14:00Z</dcterms:modified>
</cp:coreProperties>
</file>